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764810" w14:textId="3561FC2D" w:rsidR="006712E3" w:rsidRPr="009E646A" w:rsidRDefault="006712E3" w:rsidP="006712E3">
      <w:pPr>
        <w:pStyle w:val="CRCoverPage"/>
        <w:tabs>
          <w:tab w:val="left" w:pos="1980"/>
        </w:tabs>
        <w:jc w:val="both"/>
        <w:rPr>
          <w:rFonts w:ascii="Times New Roman" w:eastAsia="SimSun" w:hAnsi="Times New Roman"/>
          <w:b/>
          <w:sz w:val="24"/>
          <w:lang w:val="en-US" w:eastAsia="zh-CN"/>
        </w:rPr>
      </w:pPr>
      <w:bookmarkStart w:id="0" w:name="_GoBack"/>
      <w:bookmarkEnd w:id="0"/>
      <w:r w:rsidRPr="009E646A">
        <w:rPr>
          <w:rFonts w:ascii="Times New Roman" w:eastAsia="SimSun" w:hAnsi="Times New Roman"/>
          <w:b/>
          <w:sz w:val="24"/>
          <w:lang w:val="en-US" w:eastAsia="zh-CN"/>
        </w:rPr>
        <w:t>3GPP TSG RAN WG1 Meeting #94bis</w:t>
      </w:r>
      <w:r w:rsidRPr="009E646A">
        <w:rPr>
          <w:rFonts w:ascii="Times New Roman" w:eastAsia="SimSun" w:hAnsi="Times New Roman"/>
          <w:b/>
          <w:sz w:val="24"/>
          <w:lang w:val="en-US" w:eastAsia="zh-CN"/>
        </w:rPr>
        <w:tab/>
      </w:r>
      <w:r w:rsidRPr="009E646A">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t xml:space="preserve">    </w:t>
      </w:r>
      <w:r w:rsidR="007F5992">
        <w:rPr>
          <w:rFonts w:ascii="Times New Roman" w:eastAsia="SimSun" w:hAnsi="Times New Roman"/>
          <w:b/>
          <w:sz w:val="24"/>
          <w:lang w:val="en-US" w:eastAsia="zh-CN"/>
        </w:rPr>
        <w:t>R1-1811206</w:t>
      </w:r>
    </w:p>
    <w:p w14:paraId="0EB73D05" w14:textId="77777777" w:rsidR="006712E3" w:rsidRDefault="006712E3" w:rsidP="006712E3">
      <w:pPr>
        <w:pStyle w:val="CRCoverPage"/>
        <w:tabs>
          <w:tab w:val="left" w:pos="1980"/>
        </w:tabs>
        <w:jc w:val="both"/>
        <w:rPr>
          <w:rFonts w:ascii="Times New Roman" w:eastAsia="SimSun" w:hAnsi="Times New Roman"/>
          <w:b/>
          <w:sz w:val="24"/>
          <w:lang w:val="en-US" w:eastAsia="zh-CN"/>
        </w:rPr>
      </w:pPr>
      <w:r w:rsidRPr="009E646A">
        <w:rPr>
          <w:rFonts w:ascii="Times New Roman" w:eastAsia="SimSun" w:hAnsi="Times New Roman"/>
          <w:b/>
          <w:sz w:val="24"/>
          <w:lang w:val="en-US" w:eastAsia="zh-CN"/>
        </w:rPr>
        <w:t>Chengdu, China, October 8</w:t>
      </w:r>
      <w:r w:rsidRPr="00A6651E">
        <w:rPr>
          <w:rFonts w:ascii="Times New Roman" w:eastAsia="SimSun" w:hAnsi="Times New Roman"/>
          <w:b/>
          <w:sz w:val="24"/>
          <w:vertAlign w:val="superscript"/>
          <w:lang w:val="en-US" w:eastAsia="zh-CN"/>
        </w:rPr>
        <w:t>th</w:t>
      </w:r>
      <w:r w:rsidRPr="009E646A">
        <w:rPr>
          <w:rFonts w:ascii="Times New Roman" w:eastAsia="SimSun" w:hAnsi="Times New Roman"/>
          <w:b/>
          <w:sz w:val="24"/>
          <w:lang w:val="en-US" w:eastAsia="zh-CN"/>
        </w:rPr>
        <w:t xml:space="preserve"> – 12</w:t>
      </w:r>
      <w:r w:rsidRPr="00A6651E">
        <w:rPr>
          <w:rFonts w:ascii="Times New Roman" w:eastAsia="SimSun" w:hAnsi="Times New Roman"/>
          <w:b/>
          <w:sz w:val="24"/>
          <w:vertAlign w:val="superscript"/>
          <w:lang w:val="en-US" w:eastAsia="zh-CN"/>
        </w:rPr>
        <w:t>th</w:t>
      </w:r>
      <w:r w:rsidRPr="009E646A">
        <w:rPr>
          <w:rFonts w:ascii="Times New Roman" w:eastAsia="SimSun" w:hAnsi="Times New Roman"/>
          <w:b/>
          <w:sz w:val="24"/>
          <w:lang w:val="en-US" w:eastAsia="zh-CN"/>
        </w:rPr>
        <w:t>, 2018</w:t>
      </w:r>
    </w:p>
    <w:p w14:paraId="218CA11C" w14:textId="77777777" w:rsidR="00993EFE" w:rsidRPr="001E0E46" w:rsidRDefault="00993EFE" w:rsidP="00993EFE">
      <w:pPr>
        <w:pStyle w:val="CRCoverPage"/>
        <w:tabs>
          <w:tab w:val="left" w:pos="1980"/>
        </w:tabs>
        <w:jc w:val="both"/>
        <w:rPr>
          <w:rFonts w:ascii="Times New Roman" w:hAnsi="Times New Roman"/>
          <w:b/>
          <w:bCs/>
          <w:sz w:val="24"/>
          <w:lang w:val="en-US"/>
        </w:rPr>
      </w:pPr>
    </w:p>
    <w:p w14:paraId="6FA141D4" w14:textId="161E2238" w:rsidR="00FA20F7" w:rsidRPr="001E0E46" w:rsidRDefault="00FA20F7" w:rsidP="00FC6469">
      <w:pPr>
        <w:pStyle w:val="CRCoverPage"/>
        <w:tabs>
          <w:tab w:val="left" w:pos="1980"/>
        </w:tabs>
        <w:jc w:val="both"/>
        <w:rPr>
          <w:rFonts w:ascii="Times New Roman" w:hAnsi="Times New Roman"/>
          <w:b/>
          <w:bCs/>
          <w:sz w:val="24"/>
          <w:lang w:val="en-US" w:eastAsia="ja-JP"/>
        </w:rPr>
      </w:pPr>
      <w:r w:rsidRPr="001E0E46">
        <w:rPr>
          <w:rFonts w:ascii="Times New Roman" w:hAnsi="Times New Roman"/>
          <w:b/>
          <w:bCs/>
          <w:sz w:val="24"/>
          <w:lang w:val="en-US"/>
        </w:rPr>
        <w:t>Agenda Item:</w:t>
      </w:r>
      <w:r w:rsidRPr="001E0E46">
        <w:rPr>
          <w:rFonts w:ascii="Times New Roman" w:hAnsi="Times New Roman"/>
          <w:b/>
          <w:bCs/>
          <w:sz w:val="24"/>
          <w:lang w:val="en-US"/>
        </w:rPr>
        <w:tab/>
      </w:r>
      <w:r w:rsidR="001375CD" w:rsidRPr="001E0E46">
        <w:rPr>
          <w:rFonts w:ascii="Times New Roman" w:hAnsi="Times New Roman"/>
          <w:b/>
          <w:bCs/>
          <w:sz w:val="24"/>
          <w:lang w:val="en-US"/>
        </w:rPr>
        <w:t>7</w:t>
      </w:r>
      <w:r w:rsidR="00E246F8" w:rsidRPr="001E0E46">
        <w:rPr>
          <w:rFonts w:ascii="Times New Roman" w:hAnsi="Times New Roman"/>
          <w:b/>
          <w:bCs/>
          <w:sz w:val="24"/>
          <w:lang w:val="en-US"/>
        </w:rPr>
        <w:t>.</w:t>
      </w:r>
      <w:r w:rsidR="006824F3">
        <w:rPr>
          <w:rFonts w:ascii="Times New Roman" w:hAnsi="Times New Roman"/>
          <w:b/>
          <w:bCs/>
          <w:sz w:val="24"/>
          <w:lang w:val="en-US"/>
        </w:rPr>
        <w:t>2.2</w:t>
      </w:r>
      <w:r w:rsidR="00ED6876">
        <w:rPr>
          <w:rFonts w:ascii="Times New Roman" w:hAnsi="Times New Roman"/>
          <w:b/>
          <w:bCs/>
          <w:sz w:val="24"/>
          <w:lang w:val="en-US"/>
        </w:rPr>
        <w:t>.4</w:t>
      </w:r>
      <w:r w:rsidR="00651144">
        <w:rPr>
          <w:rFonts w:ascii="Times New Roman" w:hAnsi="Times New Roman"/>
          <w:b/>
          <w:bCs/>
          <w:sz w:val="24"/>
          <w:lang w:val="en-US"/>
        </w:rPr>
        <w:t>.3</w:t>
      </w:r>
    </w:p>
    <w:p w14:paraId="186753AF" w14:textId="71E2F458" w:rsidR="00FA20F7" w:rsidRPr="001E0E46" w:rsidRDefault="0092027E" w:rsidP="00FA20F7">
      <w:pPr>
        <w:tabs>
          <w:tab w:val="left" w:pos="1985"/>
        </w:tabs>
        <w:rPr>
          <w:b/>
          <w:bCs/>
          <w:sz w:val="24"/>
          <w:lang w:val="en-US"/>
        </w:rPr>
      </w:pPr>
      <w:r w:rsidRPr="001E0E46">
        <w:rPr>
          <w:b/>
          <w:bCs/>
          <w:sz w:val="24"/>
          <w:lang w:val="en-US"/>
        </w:rPr>
        <w:t>Source:</w:t>
      </w:r>
      <w:r w:rsidRPr="001E0E46">
        <w:rPr>
          <w:b/>
          <w:bCs/>
          <w:sz w:val="24"/>
          <w:lang w:val="en-US"/>
        </w:rPr>
        <w:tab/>
        <w:t>InterDigital</w:t>
      </w:r>
      <w:r w:rsidR="00E17A3B" w:rsidRPr="001E0E46">
        <w:rPr>
          <w:b/>
          <w:bCs/>
          <w:sz w:val="24"/>
          <w:lang w:val="en-US"/>
        </w:rPr>
        <w:t xml:space="preserve"> </w:t>
      </w:r>
      <w:r w:rsidR="001E0E46" w:rsidRPr="001E0E46">
        <w:rPr>
          <w:b/>
          <w:bCs/>
          <w:sz w:val="24"/>
          <w:lang w:val="en-US"/>
        </w:rPr>
        <w:t>Inc.</w:t>
      </w:r>
    </w:p>
    <w:p w14:paraId="4F02292E" w14:textId="0CCF99F9" w:rsidR="00FA20F7" w:rsidRPr="001E0E46" w:rsidRDefault="00FA20F7" w:rsidP="00FA20F7">
      <w:pPr>
        <w:ind w:left="1985" w:hanging="1985"/>
        <w:rPr>
          <w:b/>
          <w:bCs/>
          <w:lang w:val="en-US"/>
        </w:rPr>
      </w:pPr>
      <w:r w:rsidRPr="001E0E46">
        <w:rPr>
          <w:b/>
          <w:bCs/>
          <w:sz w:val="24"/>
          <w:lang w:val="en-US"/>
        </w:rPr>
        <w:t>Title:</w:t>
      </w:r>
      <w:r w:rsidRPr="001E0E46">
        <w:rPr>
          <w:b/>
          <w:bCs/>
          <w:sz w:val="24"/>
          <w:lang w:val="en-US"/>
        </w:rPr>
        <w:tab/>
      </w:r>
      <w:r w:rsidR="00993EFE" w:rsidRPr="00993EFE">
        <w:rPr>
          <w:b/>
          <w:bCs/>
          <w:sz w:val="24"/>
          <w:lang w:val="en-US"/>
        </w:rPr>
        <w:t xml:space="preserve">HARQ </w:t>
      </w:r>
      <w:r w:rsidR="006222B7">
        <w:rPr>
          <w:b/>
          <w:bCs/>
          <w:sz w:val="24"/>
          <w:lang w:val="en-US"/>
        </w:rPr>
        <w:t xml:space="preserve">Enhancements </w:t>
      </w:r>
      <w:r w:rsidR="0086424A">
        <w:rPr>
          <w:b/>
          <w:bCs/>
          <w:sz w:val="24"/>
          <w:lang w:val="en-US"/>
        </w:rPr>
        <w:t>for</w:t>
      </w:r>
      <w:r w:rsidR="00993EFE" w:rsidRPr="00993EFE">
        <w:rPr>
          <w:b/>
          <w:bCs/>
          <w:sz w:val="24"/>
          <w:lang w:val="en-US"/>
        </w:rPr>
        <w:t xml:space="preserve"> NR-U</w:t>
      </w:r>
    </w:p>
    <w:p w14:paraId="20F2A3ED" w14:textId="48C0346C" w:rsidR="00FA20F7" w:rsidRPr="001E0E46" w:rsidRDefault="00A51E32" w:rsidP="00FA20F7">
      <w:pPr>
        <w:ind w:left="1985" w:hanging="1985"/>
        <w:rPr>
          <w:b/>
          <w:bCs/>
          <w:sz w:val="24"/>
          <w:lang w:val="en-US"/>
        </w:rPr>
      </w:pPr>
      <w:r w:rsidRPr="001E0E46">
        <w:rPr>
          <w:b/>
          <w:bCs/>
          <w:sz w:val="24"/>
          <w:lang w:val="en-US"/>
        </w:rPr>
        <w:t>Document for:</w:t>
      </w:r>
      <w:r w:rsidRPr="001E0E46">
        <w:rPr>
          <w:b/>
          <w:bCs/>
          <w:sz w:val="24"/>
          <w:lang w:val="en-US"/>
        </w:rPr>
        <w:tab/>
        <w:t>Discussion</w:t>
      </w:r>
      <w:r w:rsidR="00CD15BB" w:rsidRPr="001E0E46">
        <w:rPr>
          <w:b/>
          <w:bCs/>
          <w:sz w:val="24"/>
          <w:lang w:val="en-US"/>
        </w:rPr>
        <w:t xml:space="preserve"> and Decision</w:t>
      </w:r>
    </w:p>
    <w:p w14:paraId="45A92109" w14:textId="77777777" w:rsidR="00261A3A" w:rsidRPr="00BC024D" w:rsidRDefault="00A35469" w:rsidP="00C34D28">
      <w:pPr>
        <w:pStyle w:val="Heading1"/>
        <w:rPr>
          <w:rFonts w:ascii="Times New Roman" w:hAnsi="Times New Roman"/>
          <w:b/>
          <w:sz w:val="32"/>
          <w:szCs w:val="32"/>
        </w:rPr>
      </w:pPr>
      <w:r w:rsidRPr="00BC024D">
        <w:rPr>
          <w:rFonts w:ascii="Times New Roman" w:hAnsi="Times New Roman"/>
          <w:b/>
          <w:sz w:val="32"/>
          <w:szCs w:val="32"/>
        </w:rPr>
        <w:t>Introduction</w:t>
      </w:r>
    </w:p>
    <w:p w14:paraId="5C3A530D" w14:textId="5B3181EA" w:rsidR="008F12C5" w:rsidRPr="00242547" w:rsidRDefault="00993EFE" w:rsidP="00993EFE">
      <w:r w:rsidRPr="0043234D">
        <w:t>In RAN1#9</w:t>
      </w:r>
      <w:r w:rsidR="008F12C5">
        <w:t>3</w:t>
      </w:r>
      <w:r w:rsidR="007000E8">
        <w:t xml:space="preserve"> and RAN1#94</w:t>
      </w:r>
      <w:r w:rsidRPr="0043234D">
        <w:t xml:space="preserve"> meeting</w:t>
      </w:r>
      <w:r w:rsidR="007000E8">
        <w:t>s</w:t>
      </w:r>
      <w:r w:rsidRPr="0043234D">
        <w:t xml:space="preserve"> [1</w:t>
      </w:r>
      <w:r w:rsidR="007000E8">
        <w:t>,2</w:t>
      </w:r>
      <w:r w:rsidRPr="0043234D">
        <w:t xml:space="preserve">], the following agreement </w:t>
      </w:r>
      <w:r w:rsidR="008F12C5">
        <w:t xml:space="preserve">related to HARQ procedures </w:t>
      </w:r>
      <w:r w:rsidRPr="0043234D">
        <w:t>w</w:t>
      </w:r>
      <w:r w:rsidR="008F12C5">
        <w:t>ere</w:t>
      </w:r>
      <w:r w:rsidRPr="0043234D">
        <w:t xml:space="preserve"> reached:</w:t>
      </w:r>
    </w:p>
    <w:p w14:paraId="6D01AF0C" w14:textId="77777777" w:rsidR="0063365D" w:rsidRPr="008F12C5" w:rsidRDefault="0063365D" w:rsidP="0063365D">
      <w:pPr>
        <w:spacing w:line="252" w:lineRule="auto"/>
        <w:rPr>
          <w:lang w:eastAsia="ja-JP"/>
        </w:rPr>
      </w:pPr>
      <w:r w:rsidRPr="008F12C5">
        <w:rPr>
          <w:highlight w:val="green"/>
        </w:rPr>
        <w:t>Agreement:</w:t>
      </w:r>
    </w:p>
    <w:p w14:paraId="74A54316" w14:textId="77777777" w:rsidR="0063365D" w:rsidRPr="008F12C5" w:rsidRDefault="0063365D" w:rsidP="0063365D">
      <w:pPr>
        <w:pStyle w:val="ListParagraph"/>
        <w:numPr>
          <w:ilvl w:val="0"/>
          <w:numId w:val="22"/>
        </w:numPr>
        <w:spacing w:line="252" w:lineRule="auto"/>
        <w:contextualSpacing/>
        <w:rPr>
          <w:rFonts w:ascii="Times New Roman" w:hAnsi="Times New Roman"/>
        </w:rPr>
      </w:pPr>
      <w:r w:rsidRPr="008F12C5">
        <w:rPr>
          <w:rFonts w:ascii="Times New Roman" w:hAnsi="Times New Roman"/>
        </w:rPr>
        <w:t>NR-U uses NR HARQ feedback mechanisms as baseline, and enhancements can be identified</w:t>
      </w:r>
    </w:p>
    <w:p w14:paraId="030B9A35" w14:textId="37063A90" w:rsidR="0063365D" w:rsidRDefault="0063365D" w:rsidP="0063365D">
      <w:pPr>
        <w:pStyle w:val="ListParagraph"/>
        <w:numPr>
          <w:ilvl w:val="0"/>
          <w:numId w:val="22"/>
        </w:numPr>
        <w:spacing w:line="252" w:lineRule="auto"/>
        <w:contextualSpacing/>
        <w:rPr>
          <w:rFonts w:ascii="Times New Roman" w:hAnsi="Times New Roman"/>
        </w:rPr>
      </w:pPr>
      <w:r w:rsidRPr="008F12C5">
        <w:rPr>
          <w:rFonts w:ascii="Times New Roman" w:hAnsi="Times New Roman"/>
        </w:rPr>
        <w:t>When UL HARQ feedback is transmitted on unlicensed band, NR-U considers mechanisms to support flexible triggering and multiplexing of HARQ feedback for one or more DL HARQ processes</w:t>
      </w:r>
    </w:p>
    <w:p w14:paraId="0501682E" w14:textId="77777777" w:rsidR="0063365D" w:rsidRPr="008F12C5" w:rsidRDefault="0063365D" w:rsidP="0063365D">
      <w:pPr>
        <w:pStyle w:val="ListParagraph"/>
        <w:spacing w:line="252" w:lineRule="auto"/>
        <w:contextualSpacing/>
        <w:rPr>
          <w:rFonts w:ascii="Times New Roman" w:hAnsi="Times New Roman"/>
        </w:rPr>
      </w:pPr>
    </w:p>
    <w:p w14:paraId="055E3B79" w14:textId="77777777" w:rsidR="003E3475" w:rsidRPr="008F12C5" w:rsidRDefault="003E3475" w:rsidP="003E3475">
      <w:pPr>
        <w:spacing w:line="252" w:lineRule="auto"/>
        <w:rPr>
          <w:highlight w:val="cyan"/>
          <w:lang w:eastAsia="ja-JP"/>
        </w:rPr>
      </w:pPr>
      <w:r w:rsidRPr="008F12C5">
        <w:rPr>
          <w:highlight w:val="green"/>
        </w:rPr>
        <w:t>Agreement:</w:t>
      </w:r>
    </w:p>
    <w:p w14:paraId="44EDA71F" w14:textId="77777777" w:rsidR="003E3475" w:rsidRDefault="003E3475" w:rsidP="003E3475">
      <w:pPr>
        <w:numPr>
          <w:ilvl w:val="0"/>
          <w:numId w:val="22"/>
        </w:numPr>
        <w:overflowPunct/>
        <w:autoSpaceDE/>
        <w:autoSpaceDN/>
        <w:adjustRightInd/>
        <w:spacing w:after="0"/>
        <w:jc w:val="left"/>
        <w:textAlignment w:val="auto"/>
        <w:rPr>
          <w:lang w:eastAsia="x-none"/>
        </w:rPr>
      </w:pPr>
      <w:r w:rsidRPr="008F12C5">
        <w:rPr>
          <w:lang w:eastAsia="x-none"/>
        </w:rPr>
        <w:t>Techniques to handle reduced HARQ A/N transmission opportunities for a given HARQ process due to LBT failure are identified as beneficial</w:t>
      </w:r>
    </w:p>
    <w:p w14:paraId="27C50FAC" w14:textId="0E288E74" w:rsidR="003E3475" w:rsidRDefault="003E3475" w:rsidP="003E3475">
      <w:pPr>
        <w:numPr>
          <w:ilvl w:val="0"/>
          <w:numId w:val="22"/>
        </w:numPr>
        <w:overflowPunct/>
        <w:autoSpaceDE/>
        <w:autoSpaceDN/>
        <w:adjustRightInd/>
        <w:spacing w:after="0"/>
        <w:jc w:val="left"/>
        <w:textAlignment w:val="auto"/>
        <w:rPr>
          <w:lang w:eastAsia="x-none"/>
        </w:rPr>
      </w:pPr>
      <w:r w:rsidRPr="008F12C5">
        <w:rPr>
          <w:lang w:eastAsia="x-none"/>
        </w:rPr>
        <w:t>Potential techniques include mechanisms to provide multiple and/or supplemental time and/or frequency domain transmission opportunities</w:t>
      </w:r>
    </w:p>
    <w:p w14:paraId="6100EF0E" w14:textId="3F542B70" w:rsidR="008F12C5" w:rsidRPr="008F12C5" w:rsidRDefault="008F12C5" w:rsidP="008F12C5">
      <w:pPr>
        <w:rPr>
          <w:highlight w:val="green"/>
          <w:lang w:eastAsia="x-none"/>
        </w:rPr>
      </w:pPr>
    </w:p>
    <w:p w14:paraId="79B2B054" w14:textId="794223A8" w:rsidR="008F12C5" w:rsidRPr="008F12C5" w:rsidRDefault="008F12C5" w:rsidP="008F12C5">
      <w:pPr>
        <w:rPr>
          <w:lang w:eastAsia="x-none"/>
        </w:rPr>
      </w:pPr>
      <w:r w:rsidRPr="008F12C5">
        <w:rPr>
          <w:highlight w:val="green"/>
          <w:lang w:eastAsia="x-none"/>
        </w:rPr>
        <w:t>Agreement:</w:t>
      </w:r>
    </w:p>
    <w:p w14:paraId="57238DAF" w14:textId="77777777" w:rsidR="008F12C5" w:rsidRPr="008F12C5" w:rsidRDefault="008F12C5" w:rsidP="00315FD9">
      <w:pPr>
        <w:overflowPunct/>
        <w:autoSpaceDE/>
        <w:autoSpaceDN/>
        <w:adjustRightInd/>
        <w:spacing w:after="0"/>
        <w:jc w:val="left"/>
        <w:textAlignment w:val="auto"/>
        <w:rPr>
          <w:lang w:eastAsia="x-none"/>
        </w:rPr>
      </w:pPr>
      <w:r w:rsidRPr="008F12C5">
        <w:rPr>
          <w:lang w:eastAsia="x-none"/>
        </w:rPr>
        <w:t>Transmission of HARQ A/N for the corresponding data in the same shared COT is identified as beneficial</w:t>
      </w:r>
    </w:p>
    <w:p w14:paraId="09FF667E" w14:textId="77777777" w:rsidR="008F12C5" w:rsidRPr="008F12C5" w:rsidRDefault="008F12C5" w:rsidP="00315FD9">
      <w:pPr>
        <w:numPr>
          <w:ilvl w:val="0"/>
          <w:numId w:val="22"/>
        </w:numPr>
        <w:overflowPunct/>
        <w:autoSpaceDE/>
        <w:autoSpaceDN/>
        <w:adjustRightInd/>
        <w:spacing w:after="0"/>
        <w:jc w:val="left"/>
        <w:textAlignment w:val="auto"/>
        <w:rPr>
          <w:lang w:eastAsia="x-none"/>
        </w:rPr>
      </w:pPr>
      <w:r w:rsidRPr="008F12C5">
        <w:rPr>
          <w:lang w:eastAsia="x-none"/>
        </w:rPr>
        <w:t>Strive to support transmitting all HARQ A/N for the corresponding data in the same shared COT, if possible, considering the current NR UE processing time required</w:t>
      </w:r>
    </w:p>
    <w:p w14:paraId="260BA32D" w14:textId="77777777" w:rsidR="008F12C5" w:rsidRPr="008F12C5" w:rsidRDefault="008F12C5" w:rsidP="00315FD9">
      <w:pPr>
        <w:numPr>
          <w:ilvl w:val="1"/>
          <w:numId w:val="22"/>
        </w:numPr>
        <w:overflowPunct/>
        <w:autoSpaceDE/>
        <w:autoSpaceDN/>
        <w:adjustRightInd/>
        <w:spacing w:after="0"/>
        <w:jc w:val="left"/>
        <w:textAlignment w:val="auto"/>
        <w:rPr>
          <w:lang w:eastAsia="x-none"/>
        </w:rPr>
      </w:pPr>
      <w:r w:rsidRPr="008F12C5">
        <w:rPr>
          <w:lang w:eastAsia="x-none"/>
        </w:rPr>
        <w:t>Mechanisms to support this need to be identified</w:t>
      </w:r>
    </w:p>
    <w:p w14:paraId="277FC00E" w14:textId="77777777" w:rsidR="008F12C5" w:rsidRPr="008F12C5" w:rsidRDefault="008F12C5" w:rsidP="00315FD9">
      <w:pPr>
        <w:pStyle w:val="ListParagraph"/>
        <w:numPr>
          <w:ilvl w:val="0"/>
          <w:numId w:val="22"/>
        </w:numPr>
        <w:contextualSpacing/>
        <w:rPr>
          <w:rFonts w:ascii="Times New Roman" w:hAnsi="Times New Roman"/>
          <w:lang w:eastAsia="x-none"/>
        </w:rPr>
      </w:pPr>
      <w:r w:rsidRPr="008F12C5">
        <w:rPr>
          <w:rFonts w:ascii="Times New Roman" w:hAnsi="Times New Roman"/>
        </w:rPr>
        <w:t>It is understood in some cases, the HARQ A/N has to be transmitted in a separate COT from the one the corresponding data was transmitted</w:t>
      </w:r>
    </w:p>
    <w:p w14:paraId="6AF7903B" w14:textId="77777777" w:rsidR="008F12C5" w:rsidRPr="008F12C5" w:rsidRDefault="008F12C5" w:rsidP="00315FD9">
      <w:pPr>
        <w:numPr>
          <w:ilvl w:val="1"/>
          <w:numId w:val="22"/>
        </w:numPr>
        <w:overflowPunct/>
        <w:autoSpaceDE/>
        <w:autoSpaceDN/>
        <w:adjustRightInd/>
        <w:spacing w:after="0"/>
        <w:jc w:val="left"/>
        <w:textAlignment w:val="auto"/>
        <w:rPr>
          <w:lang w:eastAsia="x-none"/>
        </w:rPr>
      </w:pPr>
      <w:r w:rsidRPr="008F12C5">
        <w:rPr>
          <w:lang w:eastAsia="x-none"/>
        </w:rPr>
        <w:t>Mechanisms to support this need to be identified</w:t>
      </w:r>
    </w:p>
    <w:p w14:paraId="7D067005" w14:textId="32562348" w:rsidR="0086424A" w:rsidRDefault="0086424A" w:rsidP="007C34BE"/>
    <w:p w14:paraId="3C99FD6A" w14:textId="77777777" w:rsidR="007000E8" w:rsidRPr="004108E1" w:rsidRDefault="007000E8" w:rsidP="007000E8">
      <w:pPr>
        <w:rPr>
          <w:lang w:val="en-US" w:eastAsia="x-none"/>
        </w:rPr>
      </w:pPr>
      <w:r w:rsidRPr="004108E1">
        <w:rPr>
          <w:highlight w:val="green"/>
          <w:lang w:val="en-US" w:eastAsia="x-none"/>
        </w:rPr>
        <w:t>Agreement:</w:t>
      </w:r>
      <w:r w:rsidRPr="004108E1">
        <w:rPr>
          <w:rFonts w:hint="eastAsia"/>
          <w:lang w:val="en-US" w:eastAsia="x-none"/>
        </w:rPr>
        <w:t xml:space="preserve"> </w:t>
      </w:r>
    </w:p>
    <w:p w14:paraId="7A9BA173" w14:textId="77777777" w:rsidR="007000E8" w:rsidRPr="004108E1" w:rsidRDefault="007000E8" w:rsidP="007000E8">
      <w:pPr>
        <w:overflowPunct/>
        <w:autoSpaceDE/>
        <w:autoSpaceDN/>
        <w:adjustRightInd/>
        <w:spacing w:after="0"/>
        <w:jc w:val="left"/>
        <w:textAlignment w:val="auto"/>
        <w:rPr>
          <w:lang w:val="en-US" w:eastAsia="x-none"/>
        </w:rPr>
      </w:pPr>
      <w:r w:rsidRPr="004108E1">
        <w:rPr>
          <w:lang w:val="en-US" w:eastAsia="x-none"/>
        </w:rPr>
        <w:t>NR-U should support both:</w:t>
      </w:r>
    </w:p>
    <w:p w14:paraId="3F8D9FBB" w14:textId="77777777" w:rsidR="007000E8" w:rsidRPr="004108E1" w:rsidRDefault="007000E8" w:rsidP="007000E8">
      <w:pPr>
        <w:numPr>
          <w:ilvl w:val="0"/>
          <w:numId w:val="27"/>
        </w:numPr>
        <w:overflowPunct/>
        <w:autoSpaceDE/>
        <w:autoSpaceDN/>
        <w:adjustRightInd/>
        <w:spacing w:after="0"/>
        <w:jc w:val="left"/>
        <w:textAlignment w:val="auto"/>
        <w:rPr>
          <w:lang w:val="en-US" w:eastAsia="x-none"/>
        </w:rPr>
      </w:pPr>
      <w:bookmarkStart w:id="1" w:name="OLE_LINK20"/>
      <w:r w:rsidRPr="004108E1">
        <w:rPr>
          <w:lang w:val="en-US" w:eastAsia="x-none"/>
        </w:rPr>
        <w:t>HARQ feedback corresponding to some or all the PDSCHs of a channel occupancy can be reported in the same channel occupancy</w:t>
      </w:r>
      <w:bookmarkEnd w:id="1"/>
    </w:p>
    <w:p w14:paraId="37359297" w14:textId="77777777" w:rsidR="007000E8" w:rsidRPr="004108E1" w:rsidRDefault="007000E8" w:rsidP="007000E8">
      <w:pPr>
        <w:numPr>
          <w:ilvl w:val="1"/>
          <w:numId w:val="27"/>
        </w:numPr>
        <w:overflowPunct/>
        <w:autoSpaceDE/>
        <w:autoSpaceDN/>
        <w:adjustRightInd/>
        <w:spacing w:after="0"/>
        <w:jc w:val="left"/>
        <w:textAlignment w:val="auto"/>
        <w:rPr>
          <w:lang w:val="en-US" w:eastAsia="x-none"/>
        </w:rPr>
      </w:pPr>
      <w:r w:rsidRPr="004108E1">
        <w:rPr>
          <w:bCs/>
          <w:lang w:val="en-US" w:eastAsia="x-none"/>
        </w:rPr>
        <w:t>It is found beneficial to extend the PDSCH-to-HARQ-timing to support indicating timings up to the end of the longest COT allowed by regulations, one or more of the following would be needed:</w:t>
      </w:r>
    </w:p>
    <w:p w14:paraId="1D45738A" w14:textId="77777777" w:rsidR="007000E8" w:rsidRPr="004108E1" w:rsidRDefault="007000E8" w:rsidP="007000E8">
      <w:pPr>
        <w:numPr>
          <w:ilvl w:val="2"/>
          <w:numId w:val="27"/>
        </w:numPr>
        <w:overflowPunct/>
        <w:autoSpaceDE/>
        <w:autoSpaceDN/>
        <w:adjustRightInd/>
        <w:spacing w:after="0"/>
        <w:jc w:val="left"/>
        <w:textAlignment w:val="auto"/>
        <w:rPr>
          <w:lang w:val="en-US" w:eastAsia="x-none"/>
        </w:rPr>
      </w:pPr>
      <w:r w:rsidRPr="004108E1">
        <w:rPr>
          <w:bCs/>
          <w:lang w:val="en-US" w:eastAsia="x-none"/>
        </w:rPr>
        <w:t>Allow values larger than 15 by RRC signaling (FFS the largest value needed)</w:t>
      </w:r>
    </w:p>
    <w:p w14:paraId="0C6E2FF4" w14:textId="77777777" w:rsidR="007000E8" w:rsidRPr="004108E1" w:rsidRDefault="007000E8" w:rsidP="007000E8">
      <w:pPr>
        <w:numPr>
          <w:ilvl w:val="3"/>
          <w:numId w:val="27"/>
        </w:numPr>
        <w:overflowPunct/>
        <w:autoSpaceDE/>
        <w:autoSpaceDN/>
        <w:adjustRightInd/>
        <w:spacing w:after="0"/>
        <w:jc w:val="left"/>
        <w:textAlignment w:val="auto"/>
        <w:rPr>
          <w:lang w:val="en-US" w:eastAsia="x-none"/>
        </w:rPr>
      </w:pPr>
      <w:r>
        <w:rPr>
          <w:bCs/>
          <w:lang w:val="en-US" w:eastAsia="x-none"/>
        </w:rPr>
        <w:t>N</w:t>
      </w:r>
      <w:r w:rsidRPr="004108E1">
        <w:rPr>
          <w:bCs/>
          <w:lang w:val="en-US" w:eastAsia="x-none"/>
        </w:rPr>
        <w:t>ote: in some cases this may point outside of the COT</w:t>
      </w:r>
    </w:p>
    <w:p w14:paraId="7A326DAB" w14:textId="77777777" w:rsidR="007000E8" w:rsidRPr="004108E1" w:rsidRDefault="007000E8" w:rsidP="007000E8">
      <w:pPr>
        <w:numPr>
          <w:ilvl w:val="2"/>
          <w:numId w:val="27"/>
        </w:numPr>
        <w:overflowPunct/>
        <w:autoSpaceDE/>
        <w:autoSpaceDN/>
        <w:adjustRightInd/>
        <w:spacing w:after="0"/>
        <w:jc w:val="left"/>
        <w:textAlignment w:val="auto"/>
        <w:rPr>
          <w:lang w:val="en-US" w:eastAsia="x-none"/>
        </w:rPr>
      </w:pPr>
      <w:r w:rsidRPr="004108E1">
        <w:rPr>
          <w:bCs/>
          <w:lang w:val="en-US" w:eastAsia="x-none"/>
        </w:rPr>
        <w:t>Allow more bits for the PDSCH-to-HARQ-timing-indicator</w:t>
      </w:r>
    </w:p>
    <w:p w14:paraId="7BA624A4" w14:textId="77777777" w:rsidR="007000E8" w:rsidRPr="004108E1" w:rsidRDefault="007000E8" w:rsidP="007000E8">
      <w:pPr>
        <w:numPr>
          <w:ilvl w:val="0"/>
          <w:numId w:val="27"/>
        </w:numPr>
        <w:overflowPunct/>
        <w:autoSpaceDE/>
        <w:autoSpaceDN/>
        <w:adjustRightInd/>
        <w:spacing w:after="0"/>
        <w:jc w:val="left"/>
        <w:textAlignment w:val="auto"/>
        <w:rPr>
          <w:lang w:val="en-US" w:eastAsia="x-none"/>
        </w:rPr>
      </w:pPr>
      <w:r w:rsidRPr="004108E1">
        <w:rPr>
          <w:lang w:val="en-US" w:eastAsia="x-none"/>
        </w:rPr>
        <w:t>HARQ feedback corresponding to PDSCHs of a channel occupancy can be reported outside of that channel occupancy. These possible candidate solutions can be considered:</w:t>
      </w:r>
    </w:p>
    <w:p w14:paraId="2FD89A98" w14:textId="77777777" w:rsidR="007000E8" w:rsidRPr="004108E1" w:rsidRDefault="007000E8" w:rsidP="007000E8">
      <w:pPr>
        <w:numPr>
          <w:ilvl w:val="1"/>
          <w:numId w:val="27"/>
        </w:numPr>
        <w:overflowPunct/>
        <w:autoSpaceDE/>
        <w:autoSpaceDN/>
        <w:adjustRightInd/>
        <w:spacing w:after="0"/>
        <w:jc w:val="left"/>
        <w:textAlignment w:val="auto"/>
        <w:rPr>
          <w:lang w:val="en-US" w:eastAsia="x-none"/>
        </w:rPr>
      </w:pPr>
      <w:r w:rsidRPr="004108E1">
        <w:rPr>
          <w:lang w:val="en-US" w:eastAsia="x-none"/>
        </w:rPr>
        <w:t>Alt1: gNB requests/triggers feedback for PDSCH from earlier COT(s)</w:t>
      </w:r>
    </w:p>
    <w:p w14:paraId="23AF8C2B" w14:textId="77777777" w:rsidR="007000E8" w:rsidRPr="004108E1" w:rsidRDefault="007000E8" w:rsidP="007000E8">
      <w:pPr>
        <w:numPr>
          <w:ilvl w:val="1"/>
          <w:numId w:val="27"/>
        </w:numPr>
        <w:overflowPunct/>
        <w:autoSpaceDE/>
        <w:autoSpaceDN/>
        <w:adjustRightInd/>
        <w:spacing w:after="0"/>
        <w:jc w:val="left"/>
        <w:textAlignment w:val="auto"/>
        <w:rPr>
          <w:lang w:val="en-US" w:eastAsia="x-none"/>
        </w:rPr>
      </w:pPr>
      <w:r w:rsidRPr="004108E1">
        <w:rPr>
          <w:lang w:val="en-US" w:eastAsia="x-none"/>
        </w:rPr>
        <w:t>Alt2: UE is configured to report HARQ feedback for PDSCH from earlier COT(s) without an explicit request/trigger</w:t>
      </w:r>
    </w:p>
    <w:p w14:paraId="20A10405" w14:textId="77777777" w:rsidR="007000E8" w:rsidRPr="004108E1" w:rsidRDefault="007000E8" w:rsidP="007000E8">
      <w:pPr>
        <w:numPr>
          <w:ilvl w:val="1"/>
          <w:numId w:val="27"/>
        </w:numPr>
        <w:overflowPunct/>
        <w:autoSpaceDE/>
        <w:autoSpaceDN/>
        <w:adjustRightInd/>
        <w:spacing w:after="0"/>
        <w:jc w:val="left"/>
        <w:textAlignment w:val="auto"/>
        <w:rPr>
          <w:lang w:val="en-US" w:eastAsia="x-none"/>
        </w:rPr>
      </w:pPr>
      <w:r w:rsidRPr="004108E1">
        <w:rPr>
          <w:lang w:val="en-US" w:eastAsia="x-none"/>
        </w:rPr>
        <w:lastRenderedPageBreak/>
        <w:t xml:space="preserve">Alt3: by </w:t>
      </w:r>
      <w:r w:rsidRPr="004108E1">
        <w:rPr>
          <w:bCs/>
          <w:lang w:val="en-US" w:eastAsia="x-none"/>
        </w:rPr>
        <w:t>PDSCH-to-HARQ-timing-indicator in the DCI scheduling the PDSCH</w:t>
      </w:r>
    </w:p>
    <w:p w14:paraId="5C2408B5" w14:textId="77777777" w:rsidR="007000E8" w:rsidRPr="004108E1" w:rsidRDefault="007000E8" w:rsidP="007000E8">
      <w:pPr>
        <w:numPr>
          <w:ilvl w:val="1"/>
          <w:numId w:val="27"/>
        </w:numPr>
        <w:overflowPunct/>
        <w:autoSpaceDE/>
        <w:autoSpaceDN/>
        <w:adjustRightInd/>
        <w:spacing w:after="0"/>
        <w:jc w:val="left"/>
        <w:textAlignment w:val="auto"/>
        <w:rPr>
          <w:lang w:val="en-US" w:eastAsia="x-none"/>
        </w:rPr>
      </w:pPr>
      <w:r w:rsidRPr="004108E1">
        <w:rPr>
          <w:bCs/>
          <w:lang w:val="en-US" w:eastAsia="x-none"/>
        </w:rPr>
        <w:t>Note: the alternatives above are at least applicable for the case where there is no HARQ feedback expected in the same channel occupancy as the PDSCH</w:t>
      </w:r>
    </w:p>
    <w:p w14:paraId="6D6F003C" w14:textId="77777777" w:rsidR="007000E8" w:rsidRPr="004108E1" w:rsidRDefault="007000E8" w:rsidP="007000E8">
      <w:pPr>
        <w:numPr>
          <w:ilvl w:val="1"/>
          <w:numId w:val="27"/>
        </w:numPr>
        <w:overflowPunct/>
        <w:autoSpaceDE/>
        <w:autoSpaceDN/>
        <w:adjustRightInd/>
        <w:spacing w:after="0"/>
        <w:jc w:val="left"/>
        <w:textAlignment w:val="auto"/>
        <w:rPr>
          <w:lang w:val="en-US" w:eastAsia="x-none"/>
        </w:rPr>
      </w:pPr>
      <w:r w:rsidRPr="004108E1">
        <w:rPr>
          <w:bCs/>
          <w:lang w:val="en-US" w:eastAsia="x-none"/>
        </w:rPr>
        <w:t>Study the impact of the above candidate solutions on the HARQ codebook</w:t>
      </w:r>
    </w:p>
    <w:p w14:paraId="2D943D1A" w14:textId="77777777" w:rsidR="007000E8" w:rsidRDefault="007000E8" w:rsidP="007C34BE"/>
    <w:p w14:paraId="5EAD49F7" w14:textId="11C2E636" w:rsidR="007C34BE" w:rsidRDefault="00993EFE" w:rsidP="007C34BE">
      <w:r w:rsidRPr="0043234D">
        <w:t xml:space="preserve">Considering above agreement, this contribution addresses the aspects HARQ procedures that gets affected when an NR device operates in an unlicensed band. </w:t>
      </w:r>
    </w:p>
    <w:p w14:paraId="63910AB2" w14:textId="365B4817" w:rsidR="008C73B0" w:rsidRPr="00BC024D" w:rsidRDefault="0014484D" w:rsidP="008C73B0">
      <w:pPr>
        <w:pStyle w:val="Heading1"/>
        <w:rPr>
          <w:rFonts w:ascii="Times New Roman" w:hAnsi="Times New Roman"/>
          <w:b/>
          <w:sz w:val="32"/>
          <w:szCs w:val="32"/>
          <w:lang w:val="en-US"/>
        </w:rPr>
      </w:pPr>
      <w:r>
        <w:rPr>
          <w:rFonts w:ascii="Times New Roman" w:hAnsi="Times New Roman"/>
          <w:b/>
          <w:sz w:val="32"/>
          <w:szCs w:val="32"/>
        </w:rPr>
        <w:t xml:space="preserve">Multiple </w:t>
      </w:r>
      <w:r w:rsidR="008C73B0">
        <w:rPr>
          <w:rFonts w:ascii="Times New Roman" w:hAnsi="Times New Roman"/>
          <w:b/>
          <w:sz w:val="32"/>
          <w:szCs w:val="32"/>
        </w:rPr>
        <w:t xml:space="preserve">HARQ </w:t>
      </w:r>
      <w:r w:rsidR="003E3475">
        <w:rPr>
          <w:rFonts w:ascii="Times New Roman" w:hAnsi="Times New Roman"/>
          <w:b/>
          <w:sz w:val="32"/>
          <w:szCs w:val="32"/>
        </w:rPr>
        <w:t>Feedback Transmission Opportunities</w:t>
      </w:r>
    </w:p>
    <w:p w14:paraId="3F2A6FDC" w14:textId="2B105384" w:rsidR="00100C94" w:rsidRDefault="00100C94" w:rsidP="007C34BE">
      <w:r w:rsidRPr="00382F0E">
        <w:t xml:space="preserve">NR-unlicensed is expected to support UCI transmission, including HARQ-ACK transmission, SR request and CSI report. The baseline NR Release-15 HARQ procedure was designed for licensed spectrum, where the UE transmits UCI </w:t>
      </w:r>
      <w:r w:rsidR="00DF4C14" w:rsidRPr="00382F0E">
        <w:t>at the time</w:t>
      </w:r>
      <w:r w:rsidRPr="00382F0E">
        <w:t xml:space="preserve"> </w:t>
      </w:r>
      <w:r w:rsidR="003E3461" w:rsidRPr="00382F0E">
        <w:t xml:space="preserve">scheduled </w:t>
      </w:r>
      <w:r w:rsidRPr="00382F0E">
        <w:t>by the gNB. In NR-U, it is expected in some cases that the UE is required to perform LBT prior to HARQ-ACK transmission.</w:t>
      </w:r>
    </w:p>
    <w:p w14:paraId="2B0E992E" w14:textId="5200897F" w:rsidR="007B7888" w:rsidRDefault="003E3475" w:rsidP="007C34BE">
      <w:r w:rsidRPr="00195028">
        <w:t>Due to uncertainty in channel access</w:t>
      </w:r>
      <w:r w:rsidR="0063365D">
        <w:t xml:space="preserve"> and LBT failure</w:t>
      </w:r>
      <w:r w:rsidRPr="00195028">
        <w:t xml:space="preserve">, </w:t>
      </w:r>
      <w:r w:rsidR="0063365D">
        <w:t xml:space="preserve">PUCCH </w:t>
      </w:r>
      <w:r w:rsidRPr="00195028">
        <w:t>transmissions</w:t>
      </w:r>
      <w:r w:rsidR="00591E26">
        <w:t xml:space="preserve"> </w:t>
      </w:r>
      <w:r w:rsidR="005066B8">
        <w:t>carrying</w:t>
      </w:r>
      <w:r w:rsidR="00591E26">
        <w:t xml:space="preserve"> UCI</w:t>
      </w:r>
      <w:r w:rsidRPr="00195028">
        <w:t xml:space="preserve"> may have to be </w:t>
      </w:r>
      <w:r w:rsidR="0063365D">
        <w:t xml:space="preserve">postponed </w:t>
      </w:r>
      <w:r w:rsidRPr="00195028">
        <w:t xml:space="preserve">when </w:t>
      </w:r>
      <w:r>
        <w:t xml:space="preserve">the </w:t>
      </w:r>
      <w:r w:rsidRPr="00195028">
        <w:t>channel is occupied during the operation of an NR</w:t>
      </w:r>
      <w:r>
        <w:t>-U</w:t>
      </w:r>
      <w:r w:rsidRPr="00195028">
        <w:t xml:space="preserve"> device. For standalone</w:t>
      </w:r>
      <w:r>
        <w:t xml:space="preserve"> or dual connectivity</w:t>
      </w:r>
      <w:r w:rsidRPr="00195028">
        <w:t xml:space="preserve"> </w:t>
      </w:r>
      <w:r>
        <w:t>deployments</w:t>
      </w:r>
      <w:r w:rsidRPr="00195028">
        <w:t>, this means the HARQ-ACK transmission</w:t>
      </w:r>
      <w:r>
        <w:t>s</w:t>
      </w:r>
      <w:r w:rsidRPr="00195028">
        <w:t xml:space="preserve"> may be delayed when the channel is occupied.</w:t>
      </w:r>
      <w:r w:rsidR="00515EDD">
        <w:t xml:space="preserve"> </w:t>
      </w:r>
    </w:p>
    <w:p w14:paraId="5217E0A4" w14:textId="0EF512F3" w:rsidR="007B7888" w:rsidRPr="00382F0E" w:rsidRDefault="003E3461" w:rsidP="00100C94">
      <w:r w:rsidRPr="00382F0E">
        <w:t>O</w:t>
      </w:r>
      <w:r w:rsidR="007B7888" w:rsidRPr="00382F0E">
        <w:t>nce the gNB does not receive the expected HARQ feedback</w:t>
      </w:r>
      <w:r w:rsidR="00100C94" w:rsidRPr="00382F0E">
        <w:t>, it may assume one of the following event occurred:</w:t>
      </w:r>
    </w:p>
    <w:p w14:paraId="70448F65" w14:textId="77777777" w:rsidR="007B7888" w:rsidRPr="00382F0E" w:rsidRDefault="00100C94" w:rsidP="00100C94">
      <w:pPr>
        <w:pStyle w:val="ListParagraph"/>
        <w:numPr>
          <w:ilvl w:val="0"/>
          <w:numId w:val="24"/>
        </w:numPr>
        <w:rPr>
          <w:rFonts w:ascii="Times New Roman" w:hAnsi="Times New Roman"/>
        </w:rPr>
      </w:pPr>
      <w:r w:rsidRPr="00382F0E">
        <w:rPr>
          <w:rFonts w:ascii="Times New Roman" w:hAnsi="Times New Roman"/>
        </w:rPr>
        <w:t xml:space="preserve">The UE transmitted the feedback and ACK-to-DTX/NAK-to-DTX occurred or </w:t>
      </w:r>
    </w:p>
    <w:p w14:paraId="4BF46103" w14:textId="77777777" w:rsidR="007B7888" w:rsidRPr="00382F0E" w:rsidRDefault="00100C94" w:rsidP="00100C94">
      <w:pPr>
        <w:pStyle w:val="ListParagraph"/>
        <w:numPr>
          <w:ilvl w:val="0"/>
          <w:numId w:val="24"/>
        </w:numPr>
        <w:rPr>
          <w:rFonts w:ascii="Times New Roman" w:hAnsi="Times New Roman"/>
        </w:rPr>
      </w:pPr>
      <w:r w:rsidRPr="00382F0E">
        <w:rPr>
          <w:rFonts w:ascii="Times New Roman" w:hAnsi="Times New Roman"/>
        </w:rPr>
        <w:t>The UE failed to access the uplink channel due to LBT failure or</w:t>
      </w:r>
    </w:p>
    <w:p w14:paraId="25C8E907" w14:textId="7E382BC7" w:rsidR="00100C94" w:rsidRPr="00382F0E" w:rsidRDefault="00100C94" w:rsidP="00100C94">
      <w:pPr>
        <w:pStyle w:val="ListParagraph"/>
        <w:numPr>
          <w:ilvl w:val="0"/>
          <w:numId w:val="24"/>
        </w:numPr>
        <w:rPr>
          <w:rFonts w:ascii="Times New Roman" w:hAnsi="Times New Roman"/>
        </w:rPr>
      </w:pPr>
      <w:r w:rsidRPr="00382F0E">
        <w:rPr>
          <w:rFonts w:ascii="Times New Roman" w:hAnsi="Times New Roman"/>
        </w:rPr>
        <w:t>The UE missed the scheduling DCI.</w:t>
      </w:r>
    </w:p>
    <w:p w14:paraId="27A0688B" w14:textId="77777777" w:rsidR="00100C94" w:rsidRPr="00382F0E" w:rsidRDefault="00100C94" w:rsidP="00100C94"/>
    <w:p w14:paraId="5A8EF21B" w14:textId="353E91EE" w:rsidR="007B7888" w:rsidRDefault="00100C94" w:rsidP="007B7888">
      <w:r w:rsidRPr="00382F0E">
        <w:t>Upon failing to receive the A/N feedback and without knowing the cause of not receiving it, the gNB may reschedule the transport block.</w:t>
      </w:r>
      <w:r w:rsidR="007B7888">
        <w:t xml:space="preserve"> Clearly such sequence of events should be avoided or minimized in NR-unlicensed.</w:t>
      </w:r>
    </w:p>
    <w:p w14:paraId="72159E8D" w14:textId="5E9B0BD4" w:rsidR="00515EDD" w:rsidRPr="00190307" w:rsidRDefault="00515EDD" w:rsidP="007C34BE">
      <w:pPr>
        <w:rPr>
          <w:szCs w:val="22"/>
        </w:rPr>
      </w:pPr>
      <w:r w:rsidRPr="00190307">
        <w:rPr>
          <w:szCs w:val="22"/>
        </w:rPr>
        <w:t>In one solution, a gNB may assign multiple PUCCH resources for a given PDSCH transmission. This can be done</w:t>
      </w:r>
      <w:r w:rsidR="00052720">
        <w:rPr>
          <w:szCs w:val="22"/>
        </w:rPr>
        <w:t>,</w:t>
      </w:r>
      <w:r w:rsidRPr="00190307">
        <w:rPr>
          <w:szCs w:val="22"/>
        </w:rPr>
        <w:t xml:space="preserve"> e.g.</w:t>
      </w:r>
      <w:r w:rsidR="00052720">
        <w:rPr>
          <w:szCs w:val="22"/>
        </w:rPr>
        <w:t>,</w:t>
      </w:r>
      <w:r w:rsidRPr="00190307">
        <w:rPr>
          <w:szCs w:val="22"/>
        </w:rPr>
        <w:t xml:space="preserve"> by assigning </w:t>
      </w:r>
      <w:r w:rsidR="00FF64B4" w:rsidRPr="00190307">
        <w:rPr>
          <w:szCs w:val="22"/>
        </w:rPr>
        <w:t>multiple</w:t>
      </w:r>
      <w:r w:rsidRPr="00190307">
        <w:t xml:space="preserve"> </w:t>
      </w:r>
      <w:r w:rsidRPr="00190307">
        <w:rPr>
          <w:szCs w:val="22"/>
        </w:rPr>
        <w:t>PDSCH-to-HARQ-timing indicators</w:t>
      </w:r>
      <w:r w:rsidR="00426EEE" w:rsidRPr="00190307">
        <w:rPr>
          <w:szCs w:val="22"/>
        </w:rPr>
        <w:t xml:space="preserve">. The additional PUCCH resources may be in a few consecutive slots within the COT. A UE would perform LBT before the first </w:t>
      </w:r>
      <w:r w:rsidR="00AA6D88" w:rsidRPr="00190307">
        <w:rPr>
          <w:szCs w:val="22"/>
        </w:rPr>
        <w:t>PUCCH resource and</w:t>
      </w:r>
      <w:r w:rsidR="00052720">
        <w:rPr>
          <w:szCs w:val="22"/>
        </w:rPr>
        <w:t>,</w:t>
      </w:r>
      <w:r w:rsidR="00AA6D88" w:rsidRPr="00190307">
        <w:rPr>
          <w:szCs w:val="22"/>
        </w:rPr>
        <w:t xml:space="preserve"> if it does not </w:t>
      </w:r>
      <w:r w:rsidR="00CA0B92" w:rsidRPr="00190307">
        <w:rPr>
          <w:szCs w:val="22"/>
        </w:rPr>
        <w:t>succeed</w:t>
      </w:r>
      <w:r w:rsidR="00052720">
        <w:rPr>
          <w:szCs w:val="22"/>
        </w:rPr>
        <w:t>,</w:t>
      </w:r>
      <w:r w:rsidR="00AA6D88" w:rsidRPr="00190307">
        <w:rPr>
          <w:szCs w:val="22"/>
        </w:rPr>
        <w:t xml:space="preserve"> the UE </w:t>
      </w:r>
      <w:r w:rsidR="00052720">
        <w:rPr>
          <w:szCs w:val="22"/>
        </w:rPr>
        <w:t xml:space="preserve">will </w:t>
      </w:r>
      <w:r w:rsidR="00AA6D88" w:rsidRPr="00190307">
        <w:rPr>
          <w:szCs w:val="22"/>
        </w:rPr>
        <w:t>perform LBT for the next PUCCH resource and so on</w:t>
      </w:r>
      <w:r w:rsidRPr="00190307">
        <w:rPr>
          <w:szCs w:val="22"/>
        </w:rPr>
        <w:t>.</w:t>
      </w:r>
      <w:r w:rsidR="00AA6D88" w:rsidRPr="00190307">
        <w:rPr>
          <w:szCs w:val="22"/>
        </w:rPr>
        <w:t xml:space="preserve"> The following is the observations regarding such design: </w:t>
      </w:r>
    </w:p>
    <w:p w14:paraId="00307DB6" w14:textId="63F24E25" w:rsidR="00857C33" w:rsidRPr="00190307" w:rsidRDefault="00CA0B92" w:rsidP="003D6719">
      <w:pPr>
        <w:pStyle w:val="ListParagraph"/>
        <w:numPr>
          <w:ilvl w:val="0"/>
          <w:numId w:val="23"/>
        </w:numPr>
        <w:jc w:val="both"/>
        <w:rPr>
          <w:rFonts w:ascii="Times New Roman" w:hAnsi="Times New Roman"/>
        </w:rPr>
      </w:pPr>
      <w:r w:rsidRPr="00190307">
        <w:rPr>
          <w:rFonts w:ascii="Times New Roman" w:hAnsi="Times New Roman"/>
        </w:rPr>
        <w:t>Considering</w:t>
      </w:r>
      <w:r w:rsidR="00857C33" w:rsidRPr="00190307">
        <w:rPr>
          <w:rFonts w:ascii="Times New Roman" w:hAnsi="Times New Roman"/>
        </w:rPr>
        <w:t xml:space="preserve"> the baseline NR HARQ procedure, by indicating multiple PDSCH-to-HARQ-timing indicators the gNB would assign multiple resources for each PUCCH transmission.</w:t>
      </w:r>
    </w:p>
    <w:p w14:paraId="2F7B74BB" w14:textId="260248BD" w:rsidR="00515EDD" w:rsidRPr="00190307" w:rsidRDefault="00857C33" w:rsidP="003D6719">
      <w:pPr>
        <w:pStyle w:val="ListParagraph"/>
        <w:numPr>
          <w:ilvl w:val="0"/>
          <w:numId w:val="23"/>
        </w:numPr>
        <w:jc w:val="both"/>
        <w:rPr>
          <w:rFonts w:ascii="Times New Roman" w:hAnsi="Times New Roman"/>
        </w:rPr>
      </w:pPr>
      <w:r w:rsidRPr="00190307">
        <w:rPr>
          <w:rFonts w:ascii="Times New Roman" w:hAnsi="Times New Roman"/>
        </w:rPr>
        <w:t xml:space="preserve">Having multiple PUCCH resources would help in PUCCH transmission. </w:t>
      </w:r>
      <w:r w:rsidR="00AA6D88" w:rsidRPr="00190307">
        <w:rPr>
          <w:rFonts w:ascii="Times New Roman" w:hAnsi="Times New Roman"/>
        </w:rPr>
        <w:t xml:space="preserve">However, assigning multiple PUCCH opportunities for each UE is wasteful since the gNB would </w:t>
      </w:r>
      <w:r w:rsidR="00052720" w:rsidRPr="00190307">
        <w:rPr>
          <w:rFonts w:ascii="Times New Roman" w:hAnsi="Times New Roman"/>
        </w:rPr>
        <w:t xml:space="preserve">likely </w:t>
      </w:r>
      <w:r w:rsidR="00AA6D88" w:rsidRPr="00190307">
        <w:rPr>
          <w:rFonts w:ascii="Times New Roman" w:hAnsi="Times New Roman"/>
        </w:rPr>
        <w:t xml:space="preserve">configure all UEs with multiple PUCCH resources, increasing the overhead </w:t>
      </w:r>
      <w:r w:rsidR="00052720">
        <w:rPr>
          <w:rFonts w:ascii="Times New Roman" w:hAnsi="Times New Roman"/>
        </w:rPr>
        <w:t xml:space="preserve">by </w:t>
      </w:r>
      <w:r w:rsidR="00AA6D88" w:rsidRPr="00190307">
        <w:rPr>
          <w:rFonts w:ascii="Times New Roman" w:hAnsi="Times New Roman"/>
        </w:rPr>
        <w:t>multiple folds.</w:t>
      </w:r>
      <w:r w:rsidR="00E94884" w:rsidRPr="00190307">
        <w:rPr>
          <w:rFonts w:ascii="Times New Roman" w:hAnsi="Times New Roman"/>
        </w:rPr>
        <w:t xml:space="preserve"> Unless a gNB actively monitors UEs’ situation and </w:t>
      </w:r>
      <w:r w:rsidR="00CA0B92" w:rsidRPr="00190307">
        <w:rPr>
          <w:rFonts w:ascii="Times New Roman" w:hAnsi="Times New Roman"/>
        </w:rPr>
        <w:t>judiciously</w:t>
      </w:r>
      <w:r w:rsidR="00E94884" w:rsidRPr="00190307">
        <w:rPr>
          <w:rFonts w:ascii="Times New Roman" w:hAnsi="Times New Roman"/>
        </w:rPr>
        <w:t xml:space="preserve"> configure each UE with one resource or </w:t>
      </w:r>
      <w:r w:rsidRPr="00190307">
        <w:rPr>
          <w:rFonts w:ascii="Times New Roman" w:hAnsi="Times New Roman"/>
        </w:rPr>
        <w:t>multiple</w:t>
      </w:r>
      <w:r w:rsidR="00E94884" w:rsidRPr="00190307">
        <w:rPr>
          <w:rFonts w:ascii="Times New Roman" w:hAnsi="Times New Roman"/>
        </w:rPr>
        <w:t xml:space="preserve"> resources for each PUCCH</w:t>
      </w:r>
      <w:r w:rsidRPr="00190307">
        <w:rPr>
          <w:rFonts w:ascii="Times New Roman" w:hAnsi="Times New Roman"/>
        </w:rPr>
        <w:t xml:space="preserve"> opportunity such that only those UEs that are victim of hidden nodes are configured with multiple resources</w:t>
      </w:r>
      <w:r w:rsidR="00E94884" w:rsidRPr="00190307">
        <w:rPr>
          <w:rFonts w:ascii="Times New Roman" w:hAnsi="Times New Roman"/>
        </w:rPr>
        <w:t xml:space="preserve">. </w:t>
      </w:r>
      <w:r w:rsidR="00AA6D88" w:rsidRPr="00190307">
        <w:rPr>
          <w:rFonts w:ascii="Times New Roman" w:hAnsi="Times New Roman"/>
        </w:rPr>
        <w:t xml:space="preserve">   </w:t>
      </w:r>
    </w:p>
    <w:p w14:paraId="1B019804" w14:textId="40FC3886" w:rsidR="00AA6D88" w:rsidRPr="00190307" w:rsidRDefault="00E94884" w:rsidP="00E94884">
      <w:pPr>
        <w:pStyle w:val="ListParagraph"/>
        <w:numPr>
          <w:ilvl w:val="0"/>
          <w:numId w:val="23"/>
        </w:numPr>
        <w:jc w:val="both"/>
        <w:rPr>
          <w:rFonts w:ascii="Times New Roman" w:hAnsi="Times New Roman"/>
        </w:rPr>
      </w:pPr>
      <w:r w:rsidRPr="00190307">
        <w:rPr>
          <w:rFonts w:ascii="Times New Roman" w:hAnsi="Times New Roman"/>
        </w:rPr>
        <w:t xml:space="preserve">Statistically, what is the chance of LBT success in the next opportunity (e.g. in slot n+4 in Figure 1) when LBT has failed in the first opportunity (e.g. in slot n+2 in Figure 1)? </w:t>
      </w:r>
      <w:r w:rsidR="00AA6D88" w:rsidRPr="00190307">
        <w:rPr>
          <w:rFonts w:ascii="Times New Roman" w:hAnsi="Times New Roman"/>
        </w:rPr>
        <w:t xml:space="preserve">This may be referred to as “channel occupancy coherence time (COCT)” and it depends on how many inter- and intra-RAT devices operate in the unlicensed channel </w:t>
      </w:r>
      <w:r w:rsidR="00052720">
        <w:rPr>
          <w:rFonts w:ascii="Times New Roman" w:hAnsi="Times New Roman"/>
        </w:rPr>
        <w:t xml:space="preserve">nearby </w:t>
      </w:r>
      <w:r w:rsidR="00AA6D88" w:rsidRPr="00190307">
        <w:rPr>
          <w:rFonts w:ascii="Times New Roman" w:hAnsi="Times New Roman"/>
        </w:rPr>
        <w:t xml:space="preserve">and what </w:t>
      </w:r>
      <w:r w:rsidR="00052720">
        <w:rPr>
          <w:rFonts w:ascii="Times New Roman" w:hAnsi="Times New Roman"/>
        </w:rPr>
        <w:t xml:space="preserve">the </w:t>
      </w:r>
      <w:r w:rsidR="00AA6D88" w:rsidRPr="00190307">
        <w:rPr>
          <w:rFonts w:ascii="Times New Roman" w:hAnsi="Times New Roman"/>
        </w:rPr>
        <w:t>type of traffic each run</w:t>
      </w:r>
      <w:r w:rsidR="00052720">
        <w:rPr>
          <w:rFonts w:ascii="Times New Roman" w:hAnsi="Times New Roman"/>
        </w:rPr>
        <w:t>s</w:t>
      </w:r>
      <w:r w:rsidR="00AA6D88" w:rsidRPr="00190307">
        <w:rPr>
          <w:rFonts w:ascii="Times New Roman" w:hAnsi="Times New Roman"/>
        </w:rPr>
        <w:t>. For instance, if most of the traffic of the active unlicensed devices in the band is video traffic</w:t>
      </w:r>
      <w:r w:rsidR="00052720">
        <w:rPr>
          <w:rFonts w:ascii="Times New Roman" w:hAnsi="Times New Roman"/>
        </w:rPr>
        <w:t>,</w:t>
      </w:r>
      <w:r w:rsidR="00AA6D88" w:rsidRPr="00190307">
        <w:rPr>
          <w:rFonts w:ascii="Times New Roman" w:hAnsi="Times New Roman"/>
        </w:rPr>
        <w:t xml:space="preserve"> the COCT would be large, and basically the chance of a successful LBT after a failed LBT is large only if the second LBT observation is long after the first one. If the COCT is large, then scheduling multiple PU</w:t>
      </w:r>
      <w:r w:rsidR="006F2A5D">
        <w:rPr>
          <w:rFonts w:ascii="Times New Roman" w:hAnsi="Times New Roman"/>
        </w:rPr>
        <w:t>C</w:t>
      </w:r>
      <w:r w:rsidR="00AA6D88" w:rsidRPr="00190307">
        <w:rPr>
          <w:rFonts w:ascii="Times New Roman" w:hAnsi="Times New Roman"/>
        </w:rPr>
        <w:t>CH resources within the same COT may not be that effective (which typically has duration less than 5ms or 10ms, depending on the category for which a COT is established).</w:t>
      </w:r>
    </w:p>
    <w:p w14:paraId="62B41D2A" w14:textId="2F1CDE5C" w:rsidR="00515EDD" w:rsidRPr="00515EDD" w:rsidRDefault="00515EDD" w:rsidP="00AA6D88">
      <w:pPr>
        <w:pStyle w:val="ListParagraph"/>
        <w:rPr>
          <w:rFonts w:ascii="Times New Roman" w:hAnsi="Times New Roman"/>
          <w:highlight w:val="yellow"/>
        </w:rPr>
      </w:pPr>
    </w:p>
    <w:p w14:paraId="375AD17D" w14:textId="1332C1DE" w:rsidR="00AA6D88" w:rsidRDefault="00AA6D88" w:rsidP="00515EDD">
      <w:r w:rsidRPr="004D466F">
        <w:object w:dxaOrig="10366" w:dyaOrig="4035" w14:anchorId="623B2C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8pt;height:113.1pt" o:ole="">
            <v:imagedata r:id="rId12" o:title="" cropbottom="36335f" cropright="15311f"/>
          </v:shape>
          <o:OLEObject Type="Embed" ProgID="Visio.Drawing.15" ShapeID="_x0000_i1025" DrawAspect="Content" ObjectID="_1599662738" r:id="rId13"/>
        </w:object>
      </w:r>
    </w:p>
    <w:p w14:paraId="1B9A2F86" w14:textId="0ACDBC3F" w:rsidR="00AA6D88" w:rsidRDefault="00E94884" w:rsidP="00E94884">
      <w:pPr>
        <w:jc w:val="center"/>
        <w:rPr>
          <w:highlight w:val="yellow"/>
        </w:rPr>
      </w:pPr>
      <w:r>
        <w:t xml:space="preserve">Figure 1: gNB configures a UE with multiple PUCCH resources to </w:t>
      </w:r>
      <w:r w:rsidR="00CA0B92">
        <w:t>alleviate</w:t>
      </w:r>
      <w:r>
        <w:t xml:space="preserve"> the potential LBT failure during the first PUCCH resource </w:t>
      </w:r>
    </w:p>
    <w:p w14:paraId="56BA1097" w14:textId="77777777" w:rsidR="00E94884" w:rsidRDefault="00E94884" w:rsidP="00515EDD">
      <w:pPr>
        <w:rPr>
          <w:highlight w:val="yellow"/>
        </w:rPr>
      </w:pPr>
    </w:p>
    <w:p w14:paraId="1FE635E6" w14:textId="3351EFF0" w:rsidR="00427BE3" w:rsidRDefault="00427BE3" w:rsidP="00427BE3">
      <w:pPr>
        <w:rPr>
          <w:szCs w:val="22"/>
        </w:rPr>
      </w:pPr>
      <w:r>
        <w:rPr>
          <w:szCs w:val="22"/>
        </w:rPr>
        <w:t xml:space="preserve">While above solution has advantages, we believe </w:t>
      </w:r>
      <w:r w:rsidR="0062612E">
        <w:rPr>
          <w:szCs w:val="22"/>
        </w:rPr>
        <w:t>configuring</w:t>
      </w:r>
      <w:r>
        <w:rPr>
          <w:szCs w:val="22"/>
        </w:rPr>
        <w:t xml:space="preserve"> a UE with </w:t>
      </w:r>
      <w:r w:rsidRPr="00BC7C06">
        <w:rPr>
          <w:szCs w:val="22"/>
        </w:rPr>
        <w:t xml:space="preserve">multiple </w:t>
      </w:r>
      <w:r>
        <w:rPr>
          <w:szCs w:val="22"/>
        </w:rPr>
        <w:t xml:space="preserve">resources for each </w:t>
      </w:r>
      <w:r w:rsidRPr="00BC7C06">
        <w:rPr>
          <w:szCs w:val="22"/>
        </w:rPr>
        <w:t xml:space="preserve">PUCCH need to be evaluated </w:t>
      </w:r>
      <w:r w:rsidR="0062612E">
        <w:rPr>
          <w:szCs w:val="22"/>
        </w:rPr>
        <w:t>considering</w:t>
      </w:r>
      <w:r>
        <w:rPr>
          <w:szCs w:val="22"/>
        </w:rPr>
        <w:t xml:space="preserve"> </w:t>
      </w:r>
      <w:r w:rsidRPr="00BC7C06">
        <w:rPr>
          <w:szCs w:val="22"/>
        </w:rPr>
        <w:t>efficiency-robustness tradeoff</w:t>
      </w:r>
      <w:r>
        <w:rPr>
          <w:szCs w:val="22"/>
        </w:rPr>
        <w:t>.</w:t>
      </w:r>
    </w:p>
    <w:p w14:paraId="2BFC6EEE" w14:textId="6E8F5C28" w:rsidR="00515EDD" w:rsidRPr="0043234D" w:rsidRDefault="00515EDD" w:rsidP="007C34BE">
      <w:pPr>
        <w:rPr>
          <w:szCs w:val="22"/>
        </w:rPr>
      </w:pPr>
    </w:p>
    <w:p w14:paraId="62F5DB84" w14:textId="03614BEB" w:rsidR="00436119" w:rsidRDefault="00436119" w:rsidP="00E213BD">
      <w:pPr>
        <w:rPr>
          <w:i/>
          <w:iCs/>
        </w:rPr>
      </w:pPr>
      <w:r w:rsidRPr="00195028">
        <w:rPr>
          <w:b/>
          <w:i/>
          <w:u w:val="single"/>
        </w:rPr>
        <w:t xml:space="preserve">Proposal </w:t>
      </w:r>
      <w:r>
        <w:rPr>
          <w:b/>
          <w:i/>
          <w:u w:val="single"/>
        </w:rPr>
        <w:t>1</w:t>
      </w:r>
      <w:r w:rsidRPr="00195028">
        <w:rPr>
          <w:b/>
          <w:i/>
          <w:u w:val="single"/>
        </w:rPr>
        <w:t>:</w:t>
      </w:r>
      <w:r w:rsidRPr="00195028">
        <w:rPr>
          <w:b/>
          <w:i/>
        </w:rPr>
        <w:t xml:space="preserve"> </w:t>
      </w:r>
      <w:r w:rsidR="0062612E">
        <w:rPr>
          <w:i/>
        </w:rPr>
        <w:t>C</w:t>
      </w:r>
      <w:r w:rsidR="0062612E" w:rsidRPr="00427BE3">
        <w:rPr>
          <w:i/>
        </w:rPr>
        <w:t>onfiguring</w:t>
      </w:r>
      <w:r w:rsidR="00427BE3" w:rsidRPr="00427BE3">
        <w:rPr>
          <w:i/>
        </w:rPr>
        <w:t xml:space="preserve"> a UE with multiple resources for each PUCCH need to be evaluated </w:t>
      </w:r>
      <w:r w:rsidR="0062612E" w:rsidRPr="00427BE3">
        <w:rPr>
          <w:i/>
        </w:rPr>
        <w:t>considering</w:t>
      </w:r>
      <w:r w:rsidR="00427BE3" w:rsidRPr="00427BE3">
        <w:rPr>
          <w:i/>
        </w:rPr>
        <w:t xml:space="preserve"> efficiency</w:t>
      </w:r>
      <w:r w:rsidR="004C0138">
        <w:rPr>
          <w:i/>
        </w:rPr>
        <w:t xml:space="preserve"> and effecti</w:t>
      </w:r>
      <w:r w:rsidR="003C3160">
        <w:rPr>
          <w:i/>
        </w:rPr>
        <w:t>veness</w:t>
      </w:r>
      <w:r>
        <w:rPr>
          <w:i/>
          <w:iCs/>
        </w:rPr>
        <w:t>.</w:t>
      </w:r>
    </w:p>
    <w:p w14:paraId="0307D96D" w14:textId="77777777" w:rsidR="00436119" w:rsidRDefault="00436119" w:rsidP="00E213BD"/>
    <w:p w14:paraId="7C4C003D" w14:textId="2B8A7BCB" w:rsidR="00FF64B4" w:rsidRPr="00BC024D" w:rsidRDefault="005066B8" w:rsidP="00FF64B4">
      <w:pPr>
        <w:pStyle w:val="Heading1"/>
        <w:rPr>
          <w:rFonts w:ascii="Times New Roman" w:hAnsi="Times New Roman"/>
          <w:b/>
          <w:sz w:val="32"/>
          <w:szCs w:val="32"/>
          <w:lang w:val="en-US"/>
        </w:rPr>
      </w:pPr>
      <w:r>
        <w:rPr>
          <w:rFonts w:ascii="Times New Roman" w:hAnsi="Times New Roman"/>
          <w:b/>
          <w:sz w:val="32"/>
          <w:szCs w:val="32"/>
        </w:rPr>
        <w:t xml:space="preserve">Enhancements to </w:t>
      </w:r>
      <w:r w:rsidR="00FF64B4">
        <w:rPr>
          <w:rFonts w:ascii="Times New Roman" w:hAnsi="Times New Roman"/>
          <w:b/>
          <w:sz w:val="32"/>
          <w:szCs w:val="32"/>
        </w:rPr>
        <w:t xml:space="preserve">HARQ </w:t>
      </w:r>
      <w:r>
        <w:rPr>
          <w:rFonts w:ascii="Times New Roman" w:hAnsi="Times New Roman"/>
          <w:b/>
          <w:sz w:val="32"/>
          <w:szCs w:val="32"/>
        </w:rPr>
        <w:t>Procedure</w:t>
      </w:r>
    </w:p>
    <w:p w14:paraId="5E7B9BC4" w14:textId="43464BE1" w:rsidR="00427BE3" w:rsidRDefault="00436119" w:rsidP="00E213BD">
      <w:r>
        <w:t>Self-contained COT is the most efficient solution for NR operation in unlicensed bands since it limits the latency (</w:t>
      </w:r>
      <w:r w:rsidR="00533A2C">
        <w:t>i.e.</w:t>
      </w:r>
      <w:r>
        <w:t xml:space="preserve"> the channel access randomness is </w:t>
      </w:r>
      <w:r w:rsidR="00CB12E7">
        <w:t xml:space="preserve">reduced or </w:t>
      </w:r>
      <w:r>
        <w:t xml:space="preserve">eliminated) and it also eases operation of gNB and UE where </w:t>
      </w:r>
      <w:r w:rsidR="00CB12E7">
        <w:t xml:space="preserve">both would </w:t>
      </w:r>
      <w:r w:rsidR="003E3461">
        <w:t xml:space="preserve">not </w:t>
      </w:r>
      <w:r w:rsidR="00CC1C2C">
        <w:t xml:space="preserve">always </w:t>
      </w:r>
      <w:r w:rsidR="003E3461">
        <w:t xml:space="preserve">need to </w:t>
      </w:r>
      <w:r>
        <w:t xml:space="preserve">keep </w:t>
      </w:r>
      <w:r w:rsidR="00CB12E7">
        <w:t xml:space="preserve">pending </w:t>
      </w:r>
      <w:r>
        <w:t>TBs in buffer</w:t>
      </w:r>
      <w:r w:rsidR="00CB12E7">
        <w:t xml:space="preserve"> after the COT</w:t>
      </w:r>
      <w:r>
        <w:t xml:space="preserve">. However, while a gNB </w:t>
      </w:r>
      <w:r w:rsidR="00FA7CF8">
        <w:t>may be able to</w:t>
      </w:r>
      <w:r>
        <w:t xml:space="preserve"> schedule for a self-contained COT it is at the mercy of </w:t>
      </w:r>
      <w:r w:rsidR="00427BE3">
        <w:t xml:space="preserve">events that </w:t>
      </w:r>
      <w:r w:rsidR="00CC11E5">
        <w:t xml:space="preserve">are </w:t>
      </w:r>
      <w:r w:rsidR="00427BE3">
        <w:t xml:space="preserve">unique to operation in unlicensed bands. </w:t>
      </w:r>
    </w:p>
    <w:p w14:paraId="0A815FCD" w14:textId="1E2E2545" w:rsidR="00427BE3" w:rsidRPr="00100C94" w:rsidRDefault="00427BE3" w:rsidP="00F21A5D">
      <w:pPr>
        <w:pStyle w:val="ListParagraph"/>
        <w:numPr>
          <w:ilvl w:val="0"/>
          <w:numId w:val="23"/>
        </w:numPr>
        <w:jc w:val="both"/>
        <w:rPr>
          <w:rFonts w:ascii="Times New Roman" w:hAnsi="Times New Roman"/>
        </w:rPr>
      </w:pPr>
      <w:r w:rsidRPr="00100C94">
        <w:rPr>
          <w:rFonts w:ascii="Times New Roman" w:hAnsi="Times New Roman"/>
        </w:rPr>
        <w:t xml:space="preserve">In one instance, </w:t>
      </w:r>
      <w:r w:rsidR="00026DEB" w:rsidRPr="00100C94">
        <w:rPr>
          <w:rFonts w:ascii="Times New Roman" w:hAnsi="Times New Roman"/>
        </w:rPr>
        <w:t xml:space="preserve">LBT and </w:t>
      </w:r>
      <w:r w:rsidR="00436119" w:rsidRPr="00100C94">
        <w:rPr>
          <w:rFonts w:ascii="Times New Roman" w:hAnsi="Times New Roman"/>
        </w:rPr>
        <w:t xml:space="preserve">the channel access procedure </w:t>
      </w:r>
      <w:r w:rsidR="00FA7CF8" w:rsidRPr="00100C94">
        <w:rPr>
          <w:rFonts w:ascii="Times New Roman" w:hAnsi="Times New Roman"/>
        </w:rPr>
        <w:t>at UE side</w:t>
      </w:r>
      <w:r w:rsidR="00026DEB" w:rsidRPr="00100C94">
        <w:rPr>
          <w:rFonts w:ascii="Times New Roman" w:hAnsi="Times New Roman"/>
        </w:rPr>
        <w:t xml:space="preserve"> may fail and there may not be enough time remaining in the COT which leads to an unacknowledged TB waiting for the next COT. </w:t>
      </w:r>
      <w:r w:rsidR="00FA7CF8" w:rsidRPr="00100C94">
        <w:rPr>
          <w:rFonts w:ascii="Times New Roman" w:hAnsi="Times New Roman"/>
        </w:rPr>
        <w:t xml:space="preserve"> </w:t>
      </w:r>
    </w:p>
    <w:p w14:paraId="5E2237DB" w14:textId="77777777" w:rsidR="00427BE3" w:rsidRPr="00100C94" w:rsidRDefault="00427BE3" w:rsidP="00E213BD"/>
    <w:p w14:paraId="01742CE8" w14:textId="66880204" w:rsidR="00026DEB" w:rsidRPr="00100C94" w:rsidRDefault="00026DEB" w:rsidP="00F21A5D">
      <w:pPr>
        <w:pStyle w:val="ListParagraph"/>
        <w:numPr>
          <w:ilvl w:val="0"/>
          <w:numId w:val="23"/>
        </w:numPr>
        <w:jc w:val="both"/>
        <w:rPr>
          <w:rFonts w:ascii="Times New Roman" w:hAnsi="Times New Roman"/>
        </w:rPr>
      </w:pPr>
      <w:r w:rsidRPr="00100C94">
        <w:rPr>
          <w:rFonts w:ascii="Times New Roman" w:hAnsi="Times New Roman"/>
        </w:rPr>
        <w:t xml:space="preserve">In another </w:t>
      </w:r>
      <w:r w:rsidR="00427BE3" w:rsidRPr="00100C94">
        <w:rPr>
          <w:rFonts w:ascii="Times New Roman" w:hAnsi="Times New Roman"/>
        </w:rPr>
        <w:t xml:space="preserve">instance, there is a chance that the gNB may not be able to detect </w:t>
      </w:r>
      <w:r w:rsidRPr="00100C94">
        <w:rPr>
          <w:rFonts w:ascii="Times New Roman" w:hAnsi="Times New Roman"/>
        </w:rPr>
        <w:t xml:space="preserve">the PUCCH </w:t>
      </w:r>
      <w:r w:rsidR="0062612E" w:rsidRPr="00100C94">
        <w:rPr>
          <w:rFonts w:ascii="Times New Roman" w:hAnsi="Times New Roman"/>
        </w:rPr>
        <w:t>carrying</w:t>
      </w:r>
      <w:r w:rsidRPr="00100C94">
        <w:rPr>
          <w:rFonts w:ascii="Times New Roman" w:hAnsi="Times New Roman"/>
        </w:rPr>
        <w:t xml:space="preserve"> </w:t>
      </w:r>
      <w:r w:rsidR="00100C94" w:rsidRPr="00100C94">
        <w:rPr>
          <w:rFonts w:ascii="Times New Roman" w:hAnsi="Times New Roman"/>
        </w:rPr>
        <w:t xml:space="preserve">a </w:t>
      </w:r>
      <w:r w:rsidR="00427BE3" w:rsidRPr="00100C94">
        <w:rPr>
          <w:rFonts w:ascii="Times New Roman" w:hAnsi="Times New Roman"/>
        </w:rPr>
        <w:t xml:space="preserve">HARQ </w:t>
      </w:r>
      <w:r w:rsidRPr="00100C94">
        <w:rPr>
          <w:rFonts w:ascii="Times New Roman" w:hAnsi="Times New Roman"/>
        </w:rPr>
        <w:t xml:space="preserve">codebook </w:t>
      </w:r>
      <w:r w:rsidR="00427BE3" w:rsidRPr="00100C94">
        <w:rPr>
          <w:rFonts w:ascii="Times New Roman" w:hAnsi="Times New Roman"/>
        </w:rPr>
        <w:t>sent by a UE. While in NR operation in licensed channels</w:t>
      </w:r>
      <w:r w:rsidRPr="00100C94">
        <w:rPr>
          <w:rFonts w:ascii="Times New Roman" w:hAnsi="Times New Roman"/>
        </w:rPr>
        <w:t xml:space="preserve"> </w:t>
      </w:r>
      <w:r w:rsidR="00F21A5D">
        <w:rPr>
          <w:rFonts w:ascii="Times New Roman" w:hAnsi="Times New Roman"/>
        </w:rPr>
        <w:t xml:space="preserve">it may also happen that </w:t>
      </w:r>
      <w:r w:rsidRPr="00100C94">
        <w:rPr>
          <w:rFonts w:ascii="Times New Roman" w:hAnsi="Times New Roman"/>
        </w:rPr>
        <w:t>a PUCCH is not detected at the gNB</w:t>
      </w:r>
      <w:r w:rsidR="00427BE3" w:rsidRPr="00100C94">
        <w:rPr>
          <w:rFonts w:ascii="Times New Roman" w:hAnsi="Times New Roman"/>
        </w:rPr>
        <w:t>, in NR-U it may happen more often due to highly fluctuating interference and possible collision at gNB side</w:t>
      </w:r>
      <w:r w:rsidR="00F21A5D">
        <w:rPr>
          <w:rFonts w:ascii="Times New Roman" w:hAnsi="Times New Roman"/>
        </w:rPr>
        <w:t>, e.g.</w:t>
      </w:r>
      <w:r w:rsidR="00427BE3" w:rsidRPr="00100C94">
        <w:rPr>
          <w:rFonts w:ascii="Times New Roman" w:hAnsi="Times New Roman"/>
        </w:rPr>
        <w:t xml:space="preserve"> due to hidden nodes. </w:t>
      </w:r>
      <w:r w:rsidRPr="00100C94">
        <w:rPr>
          <w:rFonts w:ascii="Times New Roman" w:hAnsi="Times New Roman"/>
        </w:rPr>
        <w:t>In fact, a gNB may expect a PUCCH</w:t>
      </w:r>
      <w:r w:rsidR="00100C94" w:rsidRPr="00100C94">
        <w:rPr>
          <w:rFonts w:ascii="Times New Roman" w:hAnsi="Times New Roman"/>
        </w:rPr>
        <w:t xml:space="preserve">, for several previously transmitted PDSCH resources, </w:t>
      </w:r>
      <w:r w:rsidRPr="00100C94">
        <w:rPr>
          <w:rFonts w:ascii="Times New Roman" w:hAnsi="Times New Roman"/>
        </w:rPr>
        <w:t>at the end of a COT</w:t>
      </w:r>
      <w:r w:rsidR="00100C94" w:rsidRPr="00100C94">
        <w:rPr>
          <w:rFonts w:ascii="Times New Roman" w:hAnsi="Times New Roman"/>
        </w:rPr>
        <w:t xml:space="preserve"> </w:t>
      </w:r>
      <w:r w:rsidRPr="00100C94">
        <w:rPr>
          <w:rFonts w:ascii="Times New Roman" w:hAnsi="Times New Roman"/>
        </w:rPr>
        <w:t xml:space="preserve">and the PUCCH gets collided, leaving the entire HARQ codebook </w:t>
      </w:r>
      <w:r w:rsidR="00100C94" w:rsidRPr="00100C94">
        <w:rPr>
          <w:rFonts w:ascii="Times New Roman" w:hAnsi="Times New Roman"/>
        </w:rPr>
        <w:t xml:space="preserve">constructed during </w:t>
      </w:r>
      <w:r w:rsidRPr="00100C94">
        <w:rPr>
          <w:rFonts w:ascii="Times New Roman" w:hAnsi="Times New Roman"/>
        </w:rPr>
        <w:t>the COT pending.</w:t>
      </w:r>
      <w:r w:rsidR="00100C94" w:rsidRPr="00100C94">
        <w:rPr>
          <w:rFonts w:ascii="Times New Roman" w:hAnsi="Times New Roman"/>
        </w:rPr>
        <w:t xml:space="preserve"> This could cause a misalignment between the gNB and the UE regarding for which preceding PDSCH the HARQ codebook has been received successfully by the gNB.</w:t>
      </w:r>
    </w:p>
    <w:p w14:paraId="6BC67DC7" w14:textId="0C233215" w:rsidR="00026DEB" w:rsidRPr="00100C94" w:rsidRDefault="00026DEB" w:rsidP="00E213BD"/>
    <w:p w14:paraId="63C485E4" w14:textId="271137D6" w:rsidR="007B7888" w:rsidRDefault="00026DEB" w:rsidP="007B7888">
      <w:r w:rsidRPr="00816453">
        <w:t>Such events unique to operation in unlicensed bands call for an update to the baseline NR HARQ procedure to make it more robust.</w:t>
      </w:r>
      <w:r w:rsidR="007B7888" w:rsidRPr="00816453">
        <w:t xml:space="preserve"> A possible solution for such unique events is to allow a gNB to intervene in the HARQ feedback transmission beyond what is currently available in NR Release-15. For in</w:t>
      </w:r>
      <w:r w:rsidR="00F21A5D" w:rsidRPr="00816453">
        <w:t>stance, a gNB may indicated to</w:t>
      </w:r>
      <w:r w:rsidR="007B7888" w:rsidRPr="00816453">
        <w:t xml:space="preserve"> UE</w:t>
      </w:r>
      <w:r w:rsidR="00F21A5D" w:rsidRPr="00816453">
        <w:t>s</w:t>
      </w:r>
      <w:r w:rsidR="007B7888" w:rsidRPr="00816453">
        <w:t xml:space="preserve"> that HARQ feedback for a TB is not expected</w:t>
      </w:r>
      <w:r w:rsidR="00F21A5D" w:rsidRPr="00816453">
        <w:t xml:space="preserve"> within current COT and PUCCH will be scheduled </w:t>
      </w:r>
      <w:r w:rsidR="007B7888" w:rsidRPr="00816453">
        <w:t>in the next COT</w:t>
      </w:r>
      <w:r w:rsidR="00A07017" w:rsidRPr="00816453">
        <w:t xml:space="preserve">, </w:t>
      </w:r>
      <w:r w:rsidR="007B7888" w:rsidRPr="00816453">
        <w:t>or the gNB may trigger the UE to send HARQ codebook of several previous PDSCH transmissions</w:t>
      </w:r>
      <w:r w:rsidR="00A07017" w:rsidRPr="00816453">
        <w:t xml:space="preserve"> in the current or previous COT etc. In the </w:t>
      </w:r>
      <w:r w:rsidR="0062612E" w:rsidRPr="00816453">
        <w:t>following,</w:t>
      </w:r>
      <w:r w:rsidR="00A07017" w:rsidRPr="00816453">
        <w:t xml:space="preserve"> each of these solutions are outlined.</w:t>
      </w:r>
    </w:p>
    <w:p w14:paraId="043CE75A" w14:textId="77777777" w:rsidR="00AC3CBB" w:rsidRPr="007B7888" w:rsidRDefault="00AC3CBB" w:rsidP="007B7888"/>
    <w:p w14:paraId="0FD50F93" w14:textId="77777777" w:rsidR="00134BCF" w:rsidRPr="00382F0E" w:rsidRDefault="00134BCF" w:rsidP="00134BCF">
      <w:r w:rsidRPr="00382F0E">
        <w:t xml:space="preserve">If the gNB does not receive the HARQ-ACK feedback in the configured time, it sends a DCI requesting the retransmission of the HARQ-ACK codebook. This solution can be suitable for cases where just one opportunity is missed and there is no ambiguity on the HARQ-ACK codebook size. </w:t>
      </w:r>
    </w:p>
    <w:p w14:paraId="0B171327" w14:textId="147BF2EB" w:rsidR="00134BCF" w:rsidRDefault="00134BCF" w:rsidP="00134BCF">
      <w:r w:rsidRPr="00382F0E">
        <w:rPr>
          <w:b/>
          <w:i/>
          <w:u w:val="single"/>
        </w:rPr>
        <w:t>Proposal</w:t>
      </w:r>
      <w:r w:rsidR="00F21A5D" w:rsidRPr="00382F0E">
        <w:rPr>
          <w:b/>
          <w:i/>
          <w:u w:val="single"/>
        </w:rPr>
        <w:t xml:space="preserve"> 2</w:t>
      </w:r>
      <w:r w:rsidRPr="00382F0E">
        <w:rPr>
          <w:b/>
          <w:i/>
          <w:u w:val="single"/>
        </w:rPr>
        <w:t>:</w:t>
      </w:r>
      <w:r w:rsidRPr="00382F0E">
        <w:rPr>
          <w:i/>
        </w:rPr>
        <w:tab/>
        <w:t xml:space="preserve">NR-U HARQ procedure to consider </w:t>
      </w:r>
      <w:r w:rsidR="003C3160">
        <w:rPr>
          <w:i/>
        </w:rPr>
        <w:t xml:space="preserve">procedures </w:t>
      </w:r>
      <w:r w:rsidRPr="00382F0E">
        <w:rPr>
          <w:i/>
        </w:rPr>
        <w:t>for retransmission of HARQ</w:t>
      </w:r>
      <w:r w:rsidR="00F21A5D" w:rsidRPr="00382F0E">
        <w:rPr>
          <w:i/>
        </w:rPr>
        <w:t xml:space="preserve"> codebook</w:t>
      </w:r>
      <w:r w:rsidRPr="00382F0E">
        <w:rPr>
          <w:i/>
        </w:rPr>
        <w:t>.</w:t>
      </w:r>
    </w:p>
    <w:p w14:paraId="01B541A6" w14:textId="77777777" w:rsidR="0086424A" w:rsidRDefault="0086424A" w:rsidP="00E213BD"/>
    <w:p w14:paraId="06BCCBC8" w14:textId="18BC0FC2" w:rsidR="00427BE3" w:rsidRDefault="00134BCF" w:rsidP="00E213BD">
      <w:r>
        <w:t>I</w:t>
      </w:r>
      <w:r w:rsidR="00100C94" w:rsidRPr="00190307">
        <w:t xml:space="preserve">f a gNB does not </w:t>
      </w:r>
      <w:r w:rsidR="00CC1C2C">
        <w:t xml:space="preserve">detect </w:t>
      </w:r>
      <w:r w:rsidR="00100C94" w:rsidRPr="00190307">
        <w:t xml:space="preserve">the PUCCH correctly due to </w:t>
      </w:r>
      <w:r w:rsidR="00CC1C2C">
        <w:t xml:space="preserve">e.g. </w:t>
      </w:r>
      <w:r w:rsidR="00100C94" w:rsidRPr="00190307">
        <w:t xml:space="preserve">collision, the gNB may give another chance to the UE to transmit or retransmit the PUCCH by assigning a supplemental PUCCH resource. </w:t>
      </w:r>
      <w:r w:rsidR="00100C94" w:rsidRPr="00134BCF">
        <w:t xml:space="preserve">Considering the baseline NR HARQ procedure, additional </w:t>
      </w:r>
      <w:r w:rsidR="009D3A68">
        <w:t xml:space="preserve">attributes </w:t>
      </w:r>
      <w:r w:rsidR="00100C94" w:rsidRPr="00134BCF">
        <w:t>are needed to indicate to UE that the accompanying PUCCH resource is a supplemental resource and the UE is expected to transmit or retransmit the previously-prepared HARQ codebook.</w:t>
      </w:r>
      <w:r w:rsidR="003D3AB1">
        <w:t xml:space="preserve"> With a further twist, after not detecting an expected PUCCH, the gNB may keep scheduling PDCCH/PDSC</w:t>
      </w:r>
      <w:r w:rsidR="00600CF4">
        <w:t>H</w:t>
      </w:r>
      <w:r w:rsidR="003D3AB1">
        <w:t xml:space="preserve"> resources for the UE and in an upcoming PUCCH the gNB would schedule to receive the HARQ feedback associated with the first and second set of PDSCH resources. </w:t>
      </w:r>
      <w:r w:rsidR="00600CF4">
        <w:t xml:space="preserve">Note that while such sequence of events is rare in NR operation in licensed bands, it may happen more often in a dense unlicensed channel particularly when the channel occupancy coherence time is large. For instance, it may happen that the gNB does not detect an expected PUCCH twice or more in a row which leaves the UE to </w:t>
      </w:r>
      <w:r w:rsidR="0054021A">
        <w:t>aggregate</w:t>
      </w:r>
      <w:r w:rsidR="00600CF4">
        <w:t xml:space="preserve"> HARQ feedback of several PDSCH resources</w:t>
      </w:r>
      <w:r w:rsidR="00326D7E">
        <w:t xml:space="preserve"> (see example in Figure 2)</w:t>
      </w:r>
      <w:r w:rsidR="00600CF4">
        <w:t>. We believe i</w:t>
      </w:r>
      <w:r w:rsidR="003D3AB1">
        <w:t xml:space="preserve">t is feasible to keep the baseline NR HARQ procedure and </w:t>
      </w:r>
      <w:r w:rsidR="00600CF4">
        <w:t xml:space="preserve">only </w:t>
      </w:r>
      <w:r w:rsidR="003D3AB1">
        <w:t xml:space="preserve">to equip it with additional attributes to achieve an </w:t>
      </w:r>
      <w:r w:rsidR="0054021A">
        <w:t>unambiguous</w:t>
      </w:r>
      <w:r w:rsidR="003D3AB1">
        <w:t xml:space="preserve"> </w:t>
      </w:r>
      <w:r w:rsidR="00600CF4">
        <w:t xml:space="preserve">sync </w:t>
      </w:r>
      <w:r w:rsidR="003178FC">
        <w:t xml:space="preserve">between the gNB and UE about the HARQ </w:t>
      </w:r>
      <w:r w:rsidR="0054021A">
        <w:t>codebook</w:t>
      </w:r>
      <w:r w:rsidR="003178FC">
        <w:t xml:space="preserve">. </w:t>
      </w:r>
    </w:p>
    <w:p w14:paraId="3D29CC52" w14:textId="378AAB0B" w:rsidR="00326D7E" w:rsidRDefault="00326D7E" w:rsidP="00E213BD"/>
    <w:p w14:paraId="5DD08608" w14:textId="79626D28" w:rsidR="00326D7E" w:rsidRDefault="00326D7E" w:rsidP="00E213BD">
      <w:r w:rsidRPr="004D466F">
        <w:object w:dxaOrig="9717" w:dyaOrig="3798" w14:anchorId="4217B775">
          <v:shape id="_x0000_i1026" type="#_x0000_t75" style="width:483.35pt;height:102.9pt" o:ole="">
            <v:imagedata r:id="rId14" o:title="" croptop="9962f" cropbottom="13163f" cropleft="2443f" cropright="-15166f"/>
          </v:shape>
          <o:OLEObject Type="Embed" ProgID="Visio.Drawing.15" ShapeID="_x0000_i1026" DrawAspect="Content" ObjectID="_1599662739" r:id="rId15"/>
        </w:object>
      </w:r>
    </w:p>
    <w:p w14:paraId="4E4DE3B6" w14:textId="4114AF9A" w:rsidR="00326D7E" w:rsidRPr="003D6719" w:rsidRDefault="00326D7E" w:rsidP="00326D7E">
      <w:pPr>
        <w:jc w:val="center"/>
      </w:pPr>
      <w:r w:rsidRPr="003D6719">
        <w:t xml:space="preserve">Figure </w:t>
      </w:r>
      <w:r>
        <w:t>2: UE aggregates HARQ feedback of a previous COT and current COT</w:t>
      </w:r>
    </w:p>
    <w:p w14:paraId="7A6790C8" w14:textId="77777777" w:rsidR="00134BCF" w:rsidRDefault="00134BCF" w:rsidP="00E213BD"/>
    <w:p w14:paraId="4F7DFE39" w14:textId="772EBE6D" w:rsidR="00134BCF" w:rsidRDefault="00134BCF" w:rsidP="00134BCF">
      <w:pPr>
        <w:rPr>
          <w:i/>
          <w:iCs/>
        </w:rPr>
      </w:pPr>
      <w:r w:rsidRPr="00195028">
        <w:rPr>
          <w:b/>
          <w:i/>
          <w:u w:val="single"/>
        </w:rPr>
        <w:t xml:space="preserve">Proposal </w:t>
      </w:r>
      <w:r w:rsidR="00F21A5D">
        <w:rPr>
          <w:b/>
          <w:i/>
          <w:u w:val="single"/>
        </w:rPr>
        <w:t>3</w:t>
      </w:r>
      <w:r w:rsidRPr="00195028">
        <w:rPr>
          <w:b/>
          <w:i/>
          <w:u w:val="single"/>
        </w:rPr>
        <w:t>:</w:t>
      </w:r>
      <w:r w:rsidRPr="00195028">
        <w:rPr>
          <w:b/>
          <w:i/>
        </w:rPr>
        <w:t xml:space="preserve"> </w:t>
      </w:r>
      <w:r w:rsidRPr="00134BCF">
        <w:rPr>
          <w:i/>
        </w:rPr>
        <w:t>NR-U HARQ procedure should be updated to support unambiguous HARQ-</w:t>
      </w:r>
      <w:r w:rsidR="00600CF4">
        <w:rPr>
          <w:i/>
        </w:rPr>
        <w:t xml:space="preserve">feedback aggregation in situations where </w:t>
      </w:r>
      <w:r w:rsidR="00347604">
        <w:rPr>
          <w:i/>
        </w:rPr>
        <w:t xml:space="preserve">one or more </w:t>
      </w:r>
      <w:r w:rsidR="00600CF4">
        <w:rPr>
          <w:i/>
        </w:rPr>
        <w:t>consecutive PUCCH resources are not detected at gNB</w:t>
      </w:r>
      <w:r w:rsidRPr="00134BCF">
        <w:rPr>
          <w:i/>
          <w:iCs/>
        </w:rPr>
        <w:t>.</w:t>
      </w:r>
    </w:p>
    <w:p w14:paraId="1F0C2702" w14:textId="44889907" w:rsidR="00A07017" w:rsidRPr="00382F0E" w:rsidRDefault="00A07017" w:rsidP="00A07017">
      <w:pPr>
        <w:rPr>
          <w:sz w:val="20"/>
          <w:lang w:val="en-US"/>
        </w:rPr>
      </w:pPr>
      <w:r w:rsidRPr="00382F0E">
        <w:t xml:space="preserve">In one use case of gNB shared COT, a gNB may transmit one or multiple TBs within </w:t>
      </w:r>
      <w:r w:rsidR="00D13C20" w:rsidRPr="00382F0E">
        <w:t xml:space="preserve">a </w:t>
      </w:r>
      <w:r w:rsidRPr="00382F0E">
        <w:t>COT, and the UE forms the codebook and send</w:t>
      </w:r>
      <w:r w:rsidR="00D13C20" w:rsidRPr="00382F0E">
        <w:t>s it</w:t>
      </w:r>
      <w:r w:rsidRPr="00382F0E">
        <w:t xml:space="preserve"> in the scheduled PUCCH. Depending on the processing capabilities, a UE may not be able to process all the received TBs in the shared COT given that the scheduled TB may have different starting time, time duration and transport block size. Or, the uplink resources within the shared COT can be limited, hence leaving some UEs out of the shared COT.</w:t>
      </w:r>
    </w:p>
    <w:p w14:paraId="30414BF2" w14:textId="6952FC72" w:rsidR="00A07017" w:rsidRPr="00382F0E" w:rsidRDefault="00A07017" w:rsidP="00A07017">
      <w:r w:rsidRPr="00382F0E">
        <w:t>One option could be that the UE is configured by the gNB to transmit HARQ-ACK feedback for a set of scheduled TBs within the shared COT and to not transmit the feedback for other TBs. The indication of whether or not to transmit HARQ-ACK feedback can be included in the DCI scheduling the TB. The gNB may request the HARQ-ACK feedback in the next COT or request the feedback when scheduling the next TB or the retransmission.</w:t>
      </w:r>
    </w:p>
    <w:p w14:paraId="540B630C" w14:textId="41D6BB20" w:rsidR="00A07017" w:rsidRPr="00A07017" w:rsidRDefault="00A07017" w:rsidP="00134BCF">
      <w:pPr>
        <w:pStyle w:val="Observation"/>
        <w:numPr>
          <w:ilvl w:val="0"/>
          <w:numId w:val="0"/>
        </w:numPr>
        <w:rPr>
          <w:rFonts w:ascii="Times New Roman" w:hAnsi="Times New Roman"/>
          <w:b w:val="0"/>
          <w:i/>
          <w:sz w:val="22"/>
        </w:rPr>
      </w:pPr>
      <w:r w:rsidRPr="00382F0E">
        <w:rPr>
          <w:rFonts w:ascii="Times New Roman" w:hAnsi="Times New Roman"/>
          <w:i/>
          <w:sz w:val="22"/>
          <w:u w:val="single"/>
        </w:rPr>
        <w:t>Proposal</w:t>
      </w:r>
      <w:r w:rsidR="009D3A68" w:rsidRPr="00382F0E">
        <w:rPr>
          <w:rFonts w:ascii="Times New Roman" w:hAnsi="Times New Roman"/>
          <w:i/>
          <w:sz w:val="22"/>
          <w:u w:val="single"/>
        </w:rPr>
        <w:t xml:space="preserve"> 4</w:t>
      </w:r>
      <w:r w:rsidRPr="00382F0E">
        <w:rPr>
          <w:rFonts w:ascii="Times New Roman" w:hAnsi="Times New Roman"/>
          <w:i/>
          <w:sz w:val="22"/>
          <w:u w:val="single"/>
        </w:rPr>
        <w:t>:</w:t>
      </w:r>
      <w:r w:rsidRPr="00382F0E">
        <w:rPr>
          <w:rFonts w:ascii="Times New Roman" w:hAnsi="Times New Roman"/>
          <w:i/>
          <w:sz w:val="22"/>
        </w:rPr>
        <w:t xml:space="preserve"> </w:t>
      </w:r>
      <w:r w:rsidR="00134BCF" w:rsidRPr="00382F0E">
        <w:rPr>
          <w:rFonts w:ascii="Times New Roman" w:hAnsi="Times New Roman"/>
          <w:b w:val="0"/>
          <w:i/>
          <w:sz w:val="22"/>
        </w:rPr>
        <w:t xml:space="preserve"> NR-U HARQ procedure should b</w:t>
      </w:r>
      <w:r w:rsidRPr="00382F0E">
        <w:rPr>
          <w:rFonts w:ascii="Times New Roman" w:hAnsi="Times New Roman"/>
          <w:b w:val="0"/>
          <w:i/>
          <w:sz w:val="22"/>
        </w:rPr>
        <w:t xml:space="preserve">e </w:t>
      </w:r>
      <w:r w:rsidR="00134BCF" w:rsidRPr="00382F0E">
        <w:rPr>
          <w:rFonts w:ascii="Times New Roman" w:hAnsi="Times New Roman"/>
          <w:b w:val="0"/>
          <w:i/>
          <w:sz w:val="22"/>
        </w:rPr>
        <w:t xml:space="preserve">updated such that indication are provided to </w:t>
      </w:r>
      <w:r w:rsidRPr="00382F0E">
        <w:rPr>
          <w:rFonts w:ascii="Times New Roman" w:hAnsi="Times New Roman"/>
          <w:b w:val="0"/>
          <w:i/>
          <w:sz w:val="22"/>
        </w:rPr>
        <w:t xml:space="preserve">UE </w:t>
      </w:r>
      <w:r w:rsidR="00AC3CBB" w:rsidRPr="00382F0E">
        <w:rPr>
          <w:rFonts w:ascii="Times New Roman" w:hAnsi="Times New Roman"/>
          <w:b w:val="0"/>
          <w:i/>
          <w:sz w:val="22"/>
        </w:rPr>
        <w:t>to not transmit HARQ</w:t>
      </w:r>
      <w:r w:rsidRPr="00382F0E">
        <w:rPr>
          <w:rFonts w:ascii="Times New Roman" w:hAnsi="Times New Roman"/>
          <w:b w:val="0"/>
          <w:i/>
          <w:sz w:val="22"/>
        </w:rPr>
        <w:t xml:space="preserve"> feedback for specific </w:t>
      </w:r>
      <w:r w:rsidR="00AC3CBB" w:rsidRPr="00382F0E">
        <w:rPr>
          <w:rFonts w:ascii="Times New Roman" w:hAnsi="Times New Roman"/>
          <w:b w:val="0"/>
          <w:i/>
          <w:sz w:val="22"/>
        </w:rPr>
        <w:t>PDSCH resources</w:t>
      </w:r>
      <w:r w:rsidRPr="00382F0E">
        <w:rPr>
          <w:rFonts w:ascii="Times New Roman" w:hAnsi="Times New Roman"/>
          <w:b w:val="0"/>
          <w:i/>
          <w:sz w:val="22"/>
        </w:rPr>
        <w:t>.</w:t>
      </w:r>
    </w:p>
    <w:p w14:paraId="244B0C98" w14:textId="4246D8BF" w:rsidR="00883A8D" w:rsidRDefault="00883A8D" w:rsidP="00883A8D">
      <w:r w:rsidRPr="00883A8D">
        <w:t xml:space="preserve">In another solution, a gNB indicates to UE that the HARQ codebook would be carried in a PUCCH in the next COT and therefore the exact PDSCH-to-HARQ-timing indicator will be provided in a DCI in the next COT. This is useful for the situations where DL transmission occurs at the later slots of a COT and either </w:t>
      </w:r>
      <w:r w:rsidR="00347604">
        <w:t>(</w:t>
      </w:r>
      <w:r w:rsidRPr="00883A8D">
        <w:t xml:space="preserve">a) due to the UE processing time the HARQ codebook cannot be prepared on time, or </w:t>
      </w:r>
      <w:r w:rsidR="00347604">
        <w:t>(</w:t>
      </w:r>
      <w:r w:rsidRPr="00883A8D">
        <w:t>b) due to gNB scheduler complexity the PUCCH cannot be accommodated in the last slots of the current COT.</w:t>
      </w:r>
    </w:p>
    <w:p w14:paraId="6E2EE72D" w14:textId="31CFA6FB" w:rsidR="00883A8D" w:rsidRDefault="00883A8D" w:rsidP="00883A8D">
      <w:pPr>
        <w:rPr>
          <w:i/>
        </w:rPr>
      </w:pPr>
      <w:r w:rsidRPr="00195028">
        <w:rPr>
          <w:b/>
          <w:i/>
          <w:u w:val="single"/>
        </w:rPr>
        <w:t xml:space="preserve">Proposal </w:t>
      </w:r>
      <w:r w:rsidR="009D3A68">
        <w:rPr>
          <w:b/>
          <w:i/>
          <w:u w:val="single"/>
        </w:rPr>
        <w:t>5</w:t>
      </w:r>
      <w:r w:rsidRPr="00195028">
        <w:rPr>
          <w:b/>
          <w:i/>
          <w:u w:val="single"/>
        </w:rPr>
        <w:t>:</w:t>
      </w:r>
      <w:r w:rsidRPr="00195028">
        <w:rPr>
          <w:b/>
          <w:i/>
        </w:rPr>
        <w:t xml:space="preserve"> </w:t>
      </w:r>
      <w:r w:rsidRPr="00134BCF">
        <w:rPr>
          <w:i/>
        </w:rPr>
        <w:t xml:space="preserve">NR-U HARQ procedure should be updated </w:t>
      </w:r>
      <w:r>
        <w:rPr>
          <w:i/>
        </w:rPr>
        <w:t xml:space="preserve">so that gNB could indicate the possibility of PUCCH resource in the next COT. </w:t>
      </w:r>
    </w:p>
    <w:p w14:paraId="31D81BC7" w14:textId="6A24D42B" w:rsidR="007B7888" w:rsidRPr="00382F0E" w:rsidRDefault="00CC1C2C" w:rsidP="007B7888">
      <w:r w:rsidRPr="00382F0E">
        <w:t>T</w:t>
      </w:r>
      <w:r w:rsidR="007B7888" w:rsidRPr="00382F0E">
        <w:t xml:space="preserve">o avoid unnecessary retransmissions of the TB and the retransmission of DCI scheduling the TB, it would be useful if the gNB could request HARQ-ACK feedback for one or multiple HARQ processes. This solution is robust to multiple failed HARQ feedback opportunities given that the gNB can then directly indicate to the UE the set of HARQ processes as opposed to rely on the UE to report correct size of the HARQ-ACK codebook. </w:t>
      </w:r>
    </w:p>
    <w:p w14:paraId="4AAE7390" w14:textId="77777777" w:rsidR="007B7888" w:rsidRPr="00382F0E" w:rsidRDefault="007B7888" w:rsidP="007B7888">
      <w:r w:rsidRPr="00382F0E">
        <w:t xml:space="preserve">Another option could be that the network requests the HARQ-ACK codebook retransmission. For example, if the gNB does not receive the HARQ-ACK feedback in the configured time, it sends a DCI requesting the retransmission of the HARQ-ACK codebook. This solution can be suitable for cases where just one opportunity is missed and there is no ambiguity on the HARQ-ACK codebook size. </w:t>
      </w:r>
    </w:p>
    <w:p w14:paraId="50518D9D" w14:textId="25A5E6D9" w:rsidR="007B7888" w:rsidRPr="00382F0E" w:rsidRDefault="007B7888" w:rsidP="007B7888">
      <w:pPr>
        <w:rPr>
          <w:i/>
        </w:rPr>
      </w:pPr>
      <w:r w:rsidRPr="00382F0E">
        <w:rPr>
          <w:b/>
          <w:i/>
          <w:u w:val="single"/>
        </w:rPr>
        <w:t>Proposal</w:t>
      </w:r>
      <w:r w:rsidR="00883A8D" w:rsidRPr="00382F0E">
        <w:rPr>
          <w:b/>
          <w:i/>
          <w:u w:val="single"/>
        </w:rPr>
        <w:t xml:space="preserve"> </w:t>
      </w:r>
      <w:r w:rsidR="009D3A68" w:rsidRPr="00382F0E">
        <w:rPr>
          <w:b/>
          <w:i/>
          <w:u w:val="single"/>
        </w:rPr>
        <w:t>6</w:t>
      </w:r>
      <w:r w:rsidRPr="00382F0E">
        <w:rPr>
          <w:b/>
          <w:i/>
          <w:u w:val="single"/>
        </w:rPr>
        <w:t>:</w:t>
      </w:r>
      <w:r w:rsidRPr="00382F0E">
        <w:rPr>
          <w:i/>
        </w:rPr>
        <w:tab/>
        <w:t xml:space="preserve">NR-U </w:t>
      </w:r>
      <w:r w:rsidR="00134BCF" w:rsidRPr="00382F0E">
        <w:rPr>
          <w:i/>
        </w:rPr>
        <w:t>HARQ procedure</w:t>
      </w:r>
      <w:r w:rsidR="00883A8D" w:rsidRPr="00382F0E">
        <w:rPr>
          <w:i/>
        </w:rPr>
        <w:t xml:space="preserve"> should be updated</w:t>
      </w:r>
      <w:r w:rsidR="00134BCF" w:rsidRPr="00382F0E">
        <w:rPr>
          <w:i/>
        </w:rPr>
        <w:t xml:space="preserve"> to </w:t>
      </w:r>
      <w:r w:rsidRPr="00382F0E">
        <w:rPr>
          <w:i/>
        </w:rPr>
        <w:t>support on-demand reporting of HARQ-ACK status for a set of HARQ processes.</w:t>
      </w:r>
    </w:p>
    <w:p w14:paraId="5542D74B" w14:textId="77777777" w:rsidR="00EC2BE7" w:rsidRDefault="00EC2BE7" w:rsidP="00EC2BE7">
      <w:pPr>
        <w:pStyle w:val="Heading1"/>
        <w:pBdr>
          <w:top w:val="single" w:sz="12" w:space="5" w:color="auto"/>
        </w:pBdr>
        <w:spacing w:after="120"/>
        <w:rPr>
          <w:rFonts w:ascii="Times New Roman" w:hAnsi="Times New Roman"/>
          <w:b/>
          <w:sz w:val="32"/>
        </w:rPr>
      </w:pPr>
      <w:r>
        <w:rPr>
          <w:rFonts w:ascii="Times New Roman" w:hAnsi="Times New Roman"/>
          <w:b/>
          <w:sz w:val="32"/>
        </w:rPr>
        <w:t>CBG Level HARQ ACK Transmissions</w:t>
      </w:r>
    </w:p>
    <w:p w14:paraId="004A2A5F" w14:textId="6EE012C1" w:rsidR="00EC2BE7" w:rsidRDefault="00EC2BE7" w:rsidP="00EC2BE7">
      <w:pPr>
        <w:rPr>
          <w:lang w:val="en-US"/>
        </w:rPr>
      </w:pPr>
      <w:r w:rsidRPr="0072578A">
        <w:rPr>
          <w:lang w:val="en-US"/>
        </w:rPr>
        <w:t>Traditionally, contention window size (CWS) is adjusted based on the acknowledgement. For example, if a positive acknowledgement is received, then the CWS may be reset to the minimum value and if a negative acknowledgement is received, or no acknowledgement is received within certain period, the CWS may be double or set to the maximum value.</w:t>
      </w:r>
      <w:r>
        <w:rPr>
          <w:lang w:val="en-US"/>
        </w:rPr>
        <w:t xml:space="preserve"> The purpose of CWS adjustment is to increase the </w:t>
      </w:r>
      <w:r w:rsidR="009B7A37">
        <w:rPr>
          <w:lang w:val="en-US"/>
        </w:rPr>
        <w:t xml:space="preserve">listen interval </w:t>
      </w:r>
      <w:r>
        <w:rPr>
          <w:lang w:val="en-US"/>
        </w:rPr>
        <w:t>when the network is dense and thus reduce the collision probability.</w:t>
      </w:r>
      <w:r w:rsidRPr="0072578A">
        <w:rPr>
          <w:lang w:val="en-US"/>
        </w:rPr>
        <w:t xml:space="preserve"> </w:t>
      </w:r>
      <w:r>
        <w:rPr>
          <w:lang w:val="en-US"/>
        </w:rPr>
        <w:t xml:space="preserve">In LAA, if </w:t>
      </w:r>
      <w:r w:rsidR="00C56AA4">
        <w:rPr>
          <w:lang w:val="en-US"/>
        </w:rPr>
        <w:t>a predefined</w:t>
      </w:r>
      <w:r>
        <w:rPr>
          <w:lang w:val="en-US"/>
        </w:rPr>
        <w:t xml:space="preserve"> </w:t>
      </w:r>
      <w:r w:rsidR="00C56AA4">
        <w:rPr>
          <w:lang w:val="en-US"/>
        </w:rPr>
        <w:t xml:space="preserve">percent </w:t>
      </w:r>
      <w:r>
        <w:rPr>
          <w:lang w:val="en-US"/>
        </w:rPr>
        <w:t>of HARQ ACK values corresponding to PDSCH transmissions</w:t>
      </w:r>
      <w:r w:rsidR="00C56AA4">
        <w:rPr>
          <w:lang w:val="en-US"/>
        </w:rPr>
        <w:t xml:space="preserve"> </w:t>
      </w:r>
      <w:r>
        <w:rPr>
          <w:lang w:val="en-US"/>
        </w:rPr>
        <w:t xml:space="preserve">in </w:t>
      </w:r>
      <w:r w:rsidR="00C56AA4">
        <w:rPr>
          <w:lang w:val="en-US"/>
        </w:rPr>
        <w:t xml:space="preserve">a </w:t>
      </w:r>
      <w:r>
        <w:rPr>
          <w:lang w:val="en-US"/>
        </w:rPr>
        <w:t xml:space="preserve">reference subframe k or within a period are determined as NACK, then </w:t>
      </w:r>
      <w:r w:rsidR="00C56AA4">
        <w:rPr>
          <w:lang w:val="en-US"/>
        </w:rPr>
        <w:t xml:space="preserve">CWS is </w:t>
      </w:r>
      <w:r>
        <w:rPr>
          <w:lang w:val="en-US"/>
        </w:rPr>
        <w:t>increase</w:t>
      </w:r>
      <w:r w:rsidR="00C56AA4">
        <w:rPr>
          <w:lang w:val="en-US"/>
        </w:rPr>
        <w:t>d</w:t>
      </w:r>
      <w:r>
        <w:rPr>
          <w:lang w:val="en-US"/>
        </w:rPr>
        <w:t xml:space="preserve"> to </w:t>
      </w:r>
      <w:r w:rsidR="00C56AA4">
        <w:rPr>
          <w:lang w:val="en-US"/>
        </w:rPr>
        <w:t xml:space="preserve">the </w:t>
      </w:r>
      <w:r>
        <w:rPr>
          <w:lang w:val="en-US"/>
        </w:rPr>
        <w:t xml:space="preserve">next level otherwise </w:t>
      </w:r>
      <w:r w:rsidR="00C56AA4">
        <w:rPr>
          <w:lang w:val="en-US"/>
        </w:rPr>
        <w:t xml:space="preserve">it is </w:t>
      </w:r>
      <w:r>
        <w:rPr>
          <w:lang w:val="en-US"/>
        </w:rPr>
        <w:t xml:space="preserve">reset to </w:t>
      </w:r>
      <w:r w:rsidR="00C56AA4">
        <w:rPr>
          <w:lang w:val="en-US"/>
        </w:rPr>
        <w:t xml:space="preserve">the </w:t>
      </w:r>
      <w:r>
        <w:rPr>
          <w:lang w:val="en-US"/>
        </w:rPr>
        <w:t xml:space="preserve">minimum value. </w:t>
      </w:r>
    </w:p>
    <w:p w14:paraId="384834FC" w14:textId="77777777" w:rsidR="00EC2BE7" w:rsidRDefault="00EC2BE7" w:rsidP="00EC2BE7">
      <w:pPr>
        <w:rPr>
          <w:lang w:val="en-US"/>
        </w:rPr>
      </w:pPr>
      <w:r w:rsidRPr="00053538">
        <w:rPr>
          <w:lang w:val="en-US"/>
        </w:rPr>
        <w:t xml:space="preserve">With CBG level transmissions, a TB may have one or more CBGs, and each CBG may has its own acknowledgement bit. Thus, TB level acknowledgement and CBG level acknowledgements may be expected to be received together. </w:t>
      </w:r>
      <w:r w:rsidRPr="0072578A">
        <w:rPr>
          <w:lang w:val="en-US"/>
        </w:rPr>
        <w:t>Then it is possible to receive both positive and negative acknowledgement for CBGs</w:t>
      </w:r>
      <w:r>
        <w:rPr>
          <w:lang w:val="en-US"/>
        </w:rPr>
        <w:t xml:space="preserve"> within a TB</w:t>
      </w:r>
      <w:r w:rsidRPr="0072578A">
        <w:rPr>
          <w:lang w:val="en-US"/>
        </w:rPr>
        <w:t>.</w:t>
      </w:r>
      <w:r>
        <w:rPr>
          <w:lang w:val="en-US"/>
        </w:rPr>
        <w:t xml:space="preserve"> </w:t>
      </w:r>
    </w:p>
    <w:p w14:paraId="45258369" w14:textId="546E82F1" w:rsidR="00EC2BE7" w:rsidRDefault="00EC2BE7" w:rsidP="00EC2BE7">
      <w:pPr>
        <w:rPr>
          <w:lang w:val="en-US"/>
        </w:rPr>
      </w:pPr>
      <w:r>
        <w:rPr>
          <w:lang w:val="en-US"/>
        </w:rPr>
        <w:t xml:space="preserve">If LAA TB based CWS adjustment procedure is adopted </w:t>
      </w:r>
      <w:r w:rsidR="00492F30">
        <w:rPr>
          <w:lang w:val="en-US"/>
        </w:rPr>
        <w:t xml:space="preserve">in </w:t>
      </w:r>
      <w:r>
        <w:rPr>
          <w:lang w:val="en-US"/>
        </w:rPr>
        <w:t>NR</w:t>
      </w:r>
      <w:r w:rsidR="00492F30">
        <w:rPr>
          <w:lang w:val="en-US"/>
        </w:rPr>
        <w:t>-U</w:t>
      </w:r>
      <w:r>
        <w:rPr>
          <w:lang w:val="en-US"/>
        </w:rPr>
        <w:t xml:space="preserve">, we need to clarify the </w:t>
      </w:r>
      <w:r w:rsidR="003C3160">
        <w:rPr>
          <w:lang w:val="en-US"/>
        </w:rPr>
        <w:t>definition</w:t>
      </w:r>
      <w:r>
        <w:rPr>
          <w:lang w:val="en-US"/>
        </w:rPr>
        <w:t xml:space="preserve"> of </w:t>
      </w:r>
      <w:r w:rsidRPr="00F41354">
        <w:rPr>
          <w:i/>
          <w:lang w:val="en-US"/>
        </w:rPr>
        <w:t>TB ACK/NACK to be used in CWS adjustment</w:t>
      </w:r>
      <w:r>
        <w:rPr>
          <w:lang w:val="en-US"/>
        </w:rPr>
        <w:t xml:space="preserve"> when both TB and CBG level acknowledgements are received. </w:t>
      </w:r>
      <w:r w:rsidRPr="00053538">
        <w:rPr>
          <w:lang w:val="en-US"/>
        </w:rPr>
        <w:t xml:space="preserve">If TB level acknowledgement is </w:t>
      </w:r>
      <w:r>
        <w:rPr>
          <w:lang w:val="en-US"/>
        </w:rPr>
        <w:t>ACK</w:t>
      </w:r>
      <w:r w:rsidRPr="00053538">
        <w:rPr>
          <w:lang w:val="en-US"/>
        </w:rPr>
        <w:t xml:space="preserve"> and all CBG level acknowledgements are </w:t>
      </w:r>
      <w:r>
        <w:rPr>
          <w:lang w:val="en-US"/>
        </w:rPr>
        <w:t>ACK</w:t>
      </w:r>
      <w:r w:rsidRPr="00053538">
        <w:rPr>
          <w:lang w:val="en-US"/>
        </w:rPr>
        <w:t xml:space="preserve">, </w:t>
      </w:r>
      <w:r>
        <w:rPr>
          <w:lang w:val="en-US"/>
        </w:rPr>
        <w:t xml:space="preserve">then TB is considered as ACK. </w:t>
      </w:r>
      <w:r w:rsidRPr="00053538">
        <w:rPr>
          <w:lang w:val="en-US"/>
        </w:rPr>
        <w:t xml:space="preserve">If TB level acknowledgement is </w:t>
      </w:r>
      <w:r>
        <w:rPr>
          <w:lang w:val="en-US"/>
        </w:rPr>
        <w:t>NACK</w:t>
      </w:r>
      <w:r w:rsidRPr="00053538">
        <w:rPr>
          <w:lang w:val="en-US"/>
        </w:rPr>
        <w:t xml:space="preserve"> and all CBG level acknowledgements are </w:t>
      </w:r>
      <w:r>
        <w:rPr>
          <w:lang w:val="en-US"/>
        </w:rPr>
        <w:t>NACK</w:t>
      </w:r>
      <w:r w:rsidRPr="00053538">
        <w:rPr>
          <w:lang w:val="en-US"/>
        </w:rPr>
        <w:t xml:space="preserve">, </w:t>
      </w:r>
      <w:r>
        <w:rPr>
          <w:lang w:val="en-US"/>
        </w:rPr>
        <w:t>then TB is considered as NACK. A difficult case is that</w:t>
      </w:r>
      <w:r w:rsidRPr="00053538">
        <w:rPr>
          <w:lang w:val="en-US"/>
        </w:rPr>
        <w:t xml:space="preserve"> TB level acknowledgement is </w:t>
      </w:r>
      <w:r>
        <w:rPr>
          <w:lang w:val="en-US"/>
        </w:rPr>
        <w:t>NACK</w:t>
      </w:r>
      <w:r w:rsidRPr="00053538">
        <w:rPr>
          <w:lang w:val="en-US"/>
        </w:rPr>
        <w:t xml:space="preserve"> and at least one CBG acknowledgement is </w:t>
      </w:r>
      <w:r>
        <w:rPr>
          <w:lang w:val="en-US"/>
        </w:rPr>
        <w:t xml:space="preserve">ACK. In this case the TB transmission failure may be due to collision or low SNR. </w:t>
      </w:r>
      <w:r w:rsidR="002A11C7">
        <w:rPr>
          <w:lang w:val="en-US"/>
        </w:rPr>
        <w:t>I</w:t>
      </w:r>
      <w:r>
        <w:rPr>
          <w:lang w:val="en-US"/>
        </w:rPr>
        <w:t xml:space="preserve">n the case of collision </w:t>
      </w:r>
      <w:r w:rsidR="002A11C7">
        <w:rPr>
          <w:lang w:val="en-US"/>
        </w:rPr>
        <w:t xml:space="preserve">increasing the </w:t>
      </w:r>
      <w:r>
        <w:rPr>
          <w:lang w:val="en-US"/>
        </w:rPr>
        <w:t xml:space="preserve">CWS value should be </w:t>
      </w:r>
      <w:r w:rsidR="002A11C7">
        <w:rPr>
          <w:lang w:val="en-US"/>
        </w:rPr>
        <w:t>considered</w:t>
      </w:r>
      <w:r>
        <w:rPr>
          <w:lang w:val="en-US"/>
        </w:rPr>
        <w:t xml:space="preserve">, while in the case of low SNR the CWS value may </w:t>
      </w:r>
      <w:r w:rsidR="002A11C7">
        <w:rPr>
          <w:lang w:val="en-US"/>
        </w:rPr>
        <w:t xml:space="preserve">need </w:t>
      </w:r>
      <w:r>
        <w:rPr>
          <w:lang w:val="en-US"/>
        </w:rPr>
        <w:t>not be increased. A further study to evaluate the statistics of transmission failure in this case</w:t>
      </w:r>
      <w:r w:rsidR="002A11C7">
        <w:rPr>
          <w:lang w:val="en-US"/>
        </w:rPr>
        <w:t xml:space="preserve"> should be done</w:t>
      </w:r>
      <w:r>
        <w:rPr>
          <w:lang w:val="en-US"/>
        </w:rPr>
        <w:t>.</w:t>
      </w:r>
    </w:p>
    <w:p w14:paraId="4B2F2F88" w14:textId="1D843904" w:rsidR="00EC2BE7" w:rsidRDefault="00EC2BE7" w:rsidP="00EC2BE7">
      <w:pPr>
        <w:rPr>
          <w:lang w:val="en-US"/>
        </w:rPr>
      </w:pPr>
      <w:r>
        <w:rPr>
          <w:lang w:val="en-US"/>
        </w:rPr>
        <w:t>Alternatively, a CBG based CWS adjustment procedure may be used in NR</w:t>
      </w:r>
      <w:r w:rsidR="002A11C7">
        <w:rPr>
          <w:lang w:val="en-US"/>
        </w:rPr>
        <w:t>-U</w:t>
      </w:r>
      <w:r>
        <w:rPr>
          <w:lang w:val="en-US"/>
        </w:rPr>
        <w:t xml:space="preserve">. For example, </w:t>
      </w:r>
      <w:r w:rsidR="002A11C7">
        <w:rPr>
          <w:lang w:val="en-US"/>
        </w:rPr>
        <w:t xml:space="preserve">a predefined percentage </w:t>
      </w:r>
      <w:r>
        <w:rPr>
          <w:lang w:val="en-US"/>
        </w:rPr>
        <w:t xml:space="preserve">of HARQ ACK values corresponding to </w:t>
      </w:r>
      <w:r w:rsidRPr="00731871">
        <w:rPr>
          <w:i/>
          <w:lang w:val="en-US"/>
        </w:rPr>
        <w:t>CBG transmissions</w:t>
      </w:r>
      <w:r>
        <w:rPr>
          <w:lang w:val="en-US"/>
        </w:rPr>
        <w:t xml:space="preserve"> in reference slot may be used as criteria to adjust CWS levels. A TB level transmission may be treated as single CBG transmission.</w:t>
      </w:r>
    </w:p>
    <w:p w14:paraId="19C45BA2" w14:textId="12F8872D" w:rsidR="00CE4505" w:rsidRPr="00987A0A" w:rsidRDefault="00CE4505" w:rsidP="00CE4505">
      <w:pPr>
        <w:rPr>
          <w:i/>
        </w:rPr>
      </w:pPr>
      <w:r w:rsidRPr="00816453">
        <w:rPr>
          <w:b/>
          <w:i/>
          <w:u w:val="single"/>
        </w:rPr>
        <w:t xml:space="preserve">Proposal </w:t>
      </w:r>
      <w:r>
        <w:rPr>
          <w:b/>
          <w:i/>
          <w:u w:val="single"/>
        </w:rPr>
        <w:t>7</w:t>
      </w:r>
      <w:r w:rsidRPr="00816453">
        <w:rPr>
          <w:b/>
          <w:i/>
          <w:u w:val="single"/>
        </w:rPr>
        <w:t>:</w:t>
      </w:r>
      <w:r w:rsidRPr="00816453">
        <w:rPr>
          <w:b/>
          <w:i/>
        </w:rPr>
        <w:t xml:space="preserve"> </w:t>
      </w:r>
      <w:r w:rsidRPr="00987A0A">
        <w:rPr>
          <w:i/>
        </w:rPr>
        <w:t>With CBG level transmissions, NR</w:t>
      </w:r>
      <w:r>
        <w:rPr>
          <w:i/>
        </w:rPr>
        <w:t>-</w:t>
      </w:r>
      <w:r w:rsidRPr="00987A0A">
        <w:rPr>
          <w:i/>
        </w:rPr>
        <w:t xml:space="preserve">U should </w:t>
      </w:r>
      <w:r w:rsidR="008F019D">
        <w:rPr>
          <w:i/>
        </w:rPr>
        <w:t>re-evaluate</w:t>
      </w:r>
      <w:r>
        <w:rPr>
          <w:i/>
        </w:rPr>
        <w:t xml:space="preserve"> </w:t>
      </w:r>
      <w:r w:rsidRPr="00987A0A">
        <w:rPr>
          <w:i/>
        </w:rPr>
        <w:t>LAA CWS adjustment procedure or introduce CBG based CWS adjustment procedure.</w:t>
      </w:r>
    </w:p>
    <w:p w14:paraId="7D14A37D" w14:textId="3EAEEED2" w:rsidR="00EC2BE7" w:rsidRDefault="00EC2BE7" w:rsidP="00EC2BE7">
      <w:r>
        <w:t xml:space="preserve">When CBG level transmissions are supported, both TB level and CBG level acknowledgements are expected. </w:t>
      </w:r>
      <w:r w:rsidR="003C3160">
        <w:t>Thus,</w:t>
      </w:r>
      <w:r>
        <w:t xml:space="preserve"> for a single TB more bits need to </w:t>
      </w:r>
      <w:r w:rsidR="002A11C7">
        <w:t xml:space="preserve">be fed </w:t>
      </w:r>
      <w:r w:rsidR="003C3160">
        <w:t>back.</w:t>
      </w:r>
      <w:r>
        <w:t xml:space="preserve"> In NR</w:t>
      </w:r>
      <w:r w:rsidR="002A11C7">
        <w:t>-</w:t>
      </w:r>
      <w:r>
        <w:t>U, the acknowledgement transmission may have to be delayed and aggregated with previous acknowledgements due to LBT failure. In that case, the number of bits included in the feedback may be significantly bigger than NR. CBG based codebook design with multiplexing and bundling may need to be revisited and investigated in NRU.</w:t>
      </w:r>
    </w:p>
    <w:p w14:paraId="1BD0E6DA" w14:textId="77777777" w:rsidR="00EC2BE7" w:rsidRDefault="00EC2BE7" w:rsidP="00EC2BE7"/>
    <w:p w14:paraId="3834F729" w14:textId="1DBE3A3E" w:rsidR="00EC2BE7" w:rsidRPr="009D6F92" w:rsidRDefault="00EC2BE7" w:rsidP="00EC2BE7">
      <w:r w:rsidRPr="00816453">
        <w:rPr>
          <w:b/>
          <w:i/>
          <w:u w:val="single"/>
        </w:rPr>
        <w:t xml:space="preserve">Proposal </w:t>
      </w:r>
      <w:r w:rsidR="002A11C7">
        <w:rPr>
          <w:b/>
          <w:i/>
          <w:u w:val="single"/>
        </w:rPr>
        <w:t>8</w:t>
      </w:r>
      <w:r w:rsidRPr="00816453">
        <w:rPr>
          <w:b/>
          <w:i/>
          <w:u w:val="single"/>
        </w:rPr>
        <w:t>:</w:t>
      </w:r>
      <w:r w:rsidRPr="00816453">
        <w:rPr>
          <w:b/>
          <w:i/>
        </w:rPr>
        <w:t xml:space="preserve"> </w:t>
      </w:r>
      <w:r w:rsidRPr="00987A0A">
        <w:rPr>
          <w:i/>
        </w:rPr>
        <w:t>With CBG level transmissions</w:t>
      </w:r>
      <w:r w:rsidR="00242547">
        <w:rPr>
          <w:i/>
        </w:rPr>
        <w:t xml:space="preserve"> and the possibility of </w:t>
      </w:r>
      <w:r w:rsidR="00CE4505">
        <w:rPr>
          <w:i/>
        </w:rPr>
        <w:t>aggregation of codebooks</w:t>
      </w:r>
      <w:r w:rsidRPr="00987A0A">
        <w:rPr>
          <w:i/>
        </w:rPr>
        <w:t xml:space="preserve">, </w:t>
      </w:r>
      <w:r>
        <w:rPr>
          <w:i/>
        </w:rPr>
        <w:t>CBG based codebook design should be revisited in NR</w:t>
      </w:r>
      <w:r w:rsidR="002A11C7">
        <w:rPr>
          <w:i/>
        </w:rPr>
        <w:t>-</w:t>
      </w:r>
      <w:r>
        <w:rPr>
          <w:i/>
        </w:rPr>
        <w:t>U.</w:t>
      </w:r>
    </w:p>
    <w:p w14:paraId="328576ED" w14:textId="54BCAFAA" w:rsidR="00134BCF" w:rsidRDefault="00134BCF" w:rsidP="00C33A04">
      <w:pPr>
        <w:rPr>
          <w:highlight w:val="yellow"/>
        </w:rPr>
      </w:pPr>
    </w:p>
    <w:p w14:paraId="596E93DF" w14:textId="4893F5BD" w:rsidR="00821C42" w:rsidRPr="00BC024D" w:rsidRDefault="00BF17FD" w:rsidP="00821C42">
      <w:pPr>
        <w:pStyle w:val="Heading1"/>
        <w:pBdr>
          <w:top w:val="single" w:sz="12" w:space="5" w:color="auto"/>
        </w:pBdr>
        <w:spacing w:after="120"/>
        <w:rPr>
          <w:rFonts w:ascii="Times New Roman" w:hAnsi="Times New Roman"/>
          <w:b/>
          <w:sz w:val="32"/>
          <w:lang w:val="en-US"/>
        </w:rPr>
      </w:pPr>
      <w:r w:rsidRPr="00BC024D">
        <w:rPr>
          <w:rFonts w:ascii="Times New Roman" w:hAnsi="Times New Roman"/>
          <w:b/>
          <w:sz w:val="32"/>
          <w:lang w:val="en-US"/>
        </w:rPr>
        <w:t>Summary</w:t>
      </w:r>
    </w:p>
    <w:p w14:paraId="364E7615" w14:textId="3FD8652B" w:rsidR="0053467A" w:rsidRPr="001E0E46" w:rsidRDefault="0053467A" w:rsidP="0053467A">
      <w:pPr>
        <w:rPr>
          <w:szCs w:val="22"/>
        </w:rPr>
      </w:pPr>
      <w:r>
        <w:rPr>
          <w:szCs w:val="22"/>
        </w:rPr>
        <w:t>In t</w:t>
      </w:r>
      <w:r w:rsidRPr="001E0E46">
        <w:rPr>
          <w:szCs w:val="22"/>
        </w:rPr>
        <w:t>his contribution</w:t>
      </w:r>
      <w:r>
        <w:rPr>
          <w:szCs w:val="22"/>
        </w:rPr>
        <w:t>, we</w:t>
      </w:r>
      <w:r w:rsidRPr="001E0E46">
        <w:rPr>
          <w:szCs w:val="22"/>
        </w:rPr>
        <w:t xml:space="preserve"> discussed</w:t>
      </w:r>
      <w:r>
        <w:rPr>
          <w:szCs w:val="22"/>
        </w:rPr>
        <w:t xml:space="preserve"> some </w:t>
      </w:r>
      <w:r w:rsidR="00816453">
        <w:rPr>
          <w:szCs w:val="22"/>
        </w:rPr>
        <w:t xml:space="preserve">enhancements to HARQ NR procedure to counter events unique to operation in unlicensed bands. </w:t>
      </w:r>
      <w:r>
        <w:rPr>
          <w:szCs w:val="22"/>
        </w:rPr>
        <w:t>In the following, above-discussed proposals are listed:</w:t>
      </w:r>
    </w:p>
    <w:p w14:paraId="09116722" w14:textId="77777777" w:rsidR="003C3160" w:rsidRDefault="003C3160" w:rsidP="003C3160">
      <w:pPr>
        <w:rPr>
          <w:i/>
          <w:iCs/>
        </w:rPr>
      </w:pPr>
      <w:r w:rsidRPr="00195028">
        <w:rPr>
          <w:b/>
          <w:i/>
          <w:u w:val="single"/>
        </w:rPr>
        <w:t xml:space="preserve">Proposal </w:t>
      </w:r>
      <w:r>
        <w:rPr>
          <w:b/>
          <w:i/>
          <w:u w:val="single"/>
        </w:rPr>
        <w:t>1</w:t>
      </w:r>
      <w:r w:rsidRPr="00195028">
        <w:rPr>
          <w:b/>
          <w:i/>
          <w:u w:val="single"/>
        </w:rPr>
        <w:t>:</w:t>
      </w:r>
      <w:r w:rsidRPr="00195028">
        <w:rPr>
          <w:b/>
          <w:i/>
        </w:rPr>
        <w:t xml:space="preserve"> </w:t>
      </w:r>
      <w:r>
        <w:rPr>
          <w:i/>
        </w:rPr>
        <w:t>C</w:t>
      </w:r>
      <w:r w:rsidRPr="00427BE3">
        <w:rPr>
          <w:i/>
        </w:rPr>
        <w:t>onfiguring a UE with multiple resources for each PUCCH need to be evaluated considering efficiency</w:t>
      </w:r>
      <w:r>
        <w:rPr>
          <w:i/>
        </w:rPr>
        <w:t xml:space="preserve"> and effectiveness</w:t>
      </w:r>
      <w:r>
        <w:rPr>
          <w:i/>
          <w:iCs/>
        </w:rPr>
        <w:t>.</w:t>
      </w:r>
    </w:p>
    <w:p w14:paraId="3C43E667" w14:textId="77777777" w:rsidR="003C3160" w:rsidRDefault="003C3160" w:rsidP="003C3160">
      <w:r w:rsidRPr="00382F0E">
        <w:rPr>
          <w:b/>
          <w:i/>
          <w:u w:val="single"/>
        </w:rPr>
        <w:t>Proposal 2:</w:t>
      </w:r>
      <w:r w:rsidRPr="00382F0E">
        <w:rPr>
          <w:i/>
        </w:rPr>
        <w:tab/>
        <w:t xml:space="preserve">NR-U HARQ procedure to consider </w:t>
      </w:r>
      <w:r>
        <w:rPr>
          <w:i/>
        </w:rPr>
        <w:t xml:space="preserve">procedures </w:t>
      </w:r>
      <w:r w:rsidRPr="00382F0E">
        <w:rPr>
          <w:i/>
        </w:rPr>
        <w:t>for retransmission of HARQ codebook.</w:t>
      </w:r>
    </w:p>
    <w:p w14:paraId="7391A9CB" w14:textId="77777777" w:rsidR="00B33279" w:rsidRPr="00382F0E" w:rsidRDefault="00B33279" w:rsidP="00B33279">
      <w:pPr>
        <w:rPr>
          <w:i/>
          <w:iCs/>
        </w:rPr>
      </w:pPr>
      <w:r w:rsidRPr="00382F0E">
        <w:rPr>
          <w:b/>
          <w:i/>
          <w:u w:val="single"/>
        </w:rPr>
        <w:t>Proposal 3:</w:t>
      </w:r>
      <w:r w:rsidRPr="00382F0E">
        <w:rPr>
          <w:b/>
          <w:i/>
        </w:rPr>
        <w:t xml:space="preserve"> </w:t>
      </w:r>
      <w:r w:rsidRPr="00382F0E">
        <w:rPr>
          <w:i/>
        </w:rPr>
        <w:t>NR-U HARQ procedure should be updated to support unambiguous HARQ-feedback aggregation in situations where one or more consecutive PUCCH resources are not detected at gNB</w:t>
      </w:r>
      <w:r w:rsidRPr="00382F0E">
        <w:rPr>
          <w:i/>
          <w:iCs/>
        </w:rPr>
        <w:t>.</w:t>
      </w:r>
    </w:p>
    <w:p w14:paraId="7F3DA9EF" w14:textId="2DF15A27" w:rsidR="006507DE" w:rsidRPr="00382F0E" w:rsidRDefault="006507DE" w:rsidP="006507DE">
      <w:pPr>
        <w:pStyle w:val="Observation"/>
        <w:numPr>
          <w:ilvl w:val="0"/>
          <w:numId w:val="0"/>
        </w:numPr>
        <w:rPr>
          <w:rFonts w:ascii="Times New Roman" w:hAnsi="Times New Roman"/>
          <w:b w:val="0"/>
          <w:i/>
          <w:sz w:val="22"/>
        </w:rPr>
      </w:pPr>
      <w:r w:rsidRPr="00382F0E">
        <w:rPr>
          <w:rFonts w:ascii="Times New Roman" w:hAnsi="Times New Roman"/>
          <w:i/>
          <w:sz w:val="22"/>
          <w:u w:val="single"/>
        </w:rPr>
        <w:t>Proposal 4:</w:t>
      </w:r>
      <w:r w:rsidRPr="00382F0E">
        <w:rPr>
          <w:rFonts w:ascii="Times New Roman" w:hAnsi="Times New Roman"/>
          <w:i/>
          <w:sz w:val="22"/>
        </w:rPr>
        <w:t xml:space="preserve"> </w:t>
      </w:r>
      <w:r w:rsidRPr="00382F0E">
        <w:rPr>
          <w:rFonts w:ascii="Times New Roman" w:hAnsi="Times New Roman"/>
          <w:b w:val="0"/>
          <w:i/>
          <w:sz w:val="22"/>
        </w:rPr>
        <w:t xml:space="preserve"> NR-U HARQ procedure should be updated such that indication are provided to UE to not transmit HARQ-ACK feedback for </w:t>
      </w:r>
      <w:r w:rsidR="00AC3CBB" w:rsidRPr="00382F0E">
        <w:rPr>
          <w:rFonts w:ascii="Times New Roman" w:hAnsi="Times New Roman"/>
          <w:b w:val="0"/>
          <w:i/>
          <w:sz w:val="22"/>
        </w:rPr>
        <w:t>specific PDSCH resources</w:t>
      </w:r>
      <w:r w:rsidRPr="00382F0E">
        <w:rPr>
          <w:rFonts w:ascii="Times New Roman" w:hAnsi="Times New Roman"/>
          <w:b w:val="0"/>
          <w:i/>
          <w:sz w:val="22"/>
        </w:rPr>
        <w:t>.</w:t>
      </w:r>
    </w:p>
    <w:p w14:paraId="21685B25" w14:textId="77777777" w:rsidR="006507DE" w:rsidRPr="00382F0E" w:rsidRDefault="006507DE" w:rsidP="006507DE">
      <w:pPr>
        <w:rPr>
          <w:i/>
        </w:rPr>
      </w:pPr>
      <w:r w:rsidRPr="00382F0E">
        <w:rPr>
          <w:b/>
          <w:i/>
          <w:u w:val="single"/>
        </w:rPr>
        <w:t>Proposal 5:</w:t>
      </w:r>
      <w:r w:rsidRPr="00382F0E">
        <w:rPr>
          <w:b/>
          <w:i/>
        </w:rPr>
        <w:t xml:space="preserve"> </w:t>
      </w:r>
      <w:r w:rsidRPr="00382F0E">
        <w:rPr>
          <w:i/>
        </w:rPr>
        <w:t xml:space="preserve">NR-U HARQ procedure should be updated so that gNB could indicate the possibility of PUCCH resource in the next COT. </w:t>
      </w:r>
    </w:p>
    <w:p w14:paraId="53623CCD" w14:textId="7A73D0BD" w:rsidR="006507DE" w:rsidRDefault="006507DE" w:rsidP="006507DE">
      <w:pPr>
        <w:rPr>
          <w:i/>
        </w:rPr>
      </w:pPr>
      <w:r w:rsidRPr="00382F0E">
        <w:rPr>
          <w:b/>
          <w:i/>
          <w:u w:val="single"/>
        </w:rPr>
        <w:t>Proposal 6:</w:t>
      </w:r>
      <w:r w:rsidRPr="00382F0E">
        <w:rPr>
          <w:i/>
        </w:rPr>
        <w:tab/>
        <w:t>NR-U HARQ procedure should be updated to support on-demand reporting of HARQ-ACK status for a set of HARQ processes.</w:t>
      </w:r>
    </w:p>
    <w:p w14:paraId="71F4BD5B" w14:textId="78B515D1" w:rsidR="002A11C7" w:rsidRPr="00987A0A" w:rsidRDefault="002A11C7" w:rsidP="002A11C7">
      <w:pPr>
        <w:rPr>
          <w:i/>
        </w:rPr>
      </w:pPr>
      <w:r w:rsidRPr="00816453">
        <w:rPr>
          <w:b/>
          <w:i/>
          <w:u w:val="single"/>
        </w:rPr>
        <w:t xml:space="preserve">Proposal </w:t>
      </w:r>
      <w:r>
        <w:rPr>
          <w:b/>
          <w:i/>
          <w:u w:val="single"/>
        </w:rPr>
        <w:t>7</w:t>
      </w:r>
      <w:r w:rsidRPr="00816453">
        <w:rPr>
          <w:b/>
          <w:i/>
          <w:u w:val="single"/>
        </w:rPr>
        <w:t>:</w:t>
      </w:r>
      <w:r w:rsidRPr="00816453">
        <w:rPr>
          <w:b/>
          <w:i/>
        </w:rPr>
        <w:t xml:space="preserve"> </w:t>
      </w:r>
      <w:r w:rsidRPr="00987A0A">
        <w:rPr>
          <w:i/>
        </w:rPr>
        <w:t>With CBG level transmissions, NR</w:t>
      </w:r>
      <w:r>
        <w:rPr>
          <w:i/>
        </w:rPr>
        <w:t>-</w:t>
      </w:r>
      <w:r w:rsidRPr="00987A0A">
        <w:rPr>
          <w:i/>
        </w:rPr>
        <w:t xml:space="preserve">U </w:t>
      </w:r>
      <w:r w:rsidR="003C3160" w:rsidRPr="00987A0A">
        <w:rPr>
          <w:i/>
        </w:rPr>
        <w:t>should</w:t>
      </w:r>
      <w:r w:rsidRPr="00987A0A">
        <w:rPr>
          <w:i/>
        </w:rPr>
        <w:t xml:space="preserve"> </w:t>
      </w:r>
      <w:r w:rsidR="008F019D">
        <w:rPr>
          <w:i/>
        </w:rPr>
        <w:t>re-evaluate</w:t>
      </w:r>
      <w:r w:rsidR="00CE4505">
        <w:rPr>
          <w:i/>
        </w:rPr>
        <w:t xml:space="preserve"> </w:t>
      </w:r>
      <w:r w:rsidRPr="00987A0A">
        <w:rPr>
          <w:i/>
        </w:rPr>
        <w:t>LAA CWS adjustment procedure or introduce CBG based CWS adjustment procedure.</w:t>
      </w:r>
    </w:p>
    <w:p w14:paraId="49A34260" w14:textId="77777777" w:rsidR="00CE4505" w:rsidRPr="009D6F92" w:rsidRDefault="00CE4505" w:rsidP="00CE4505">
      <w:r w:rsidRPr="00816453">
        <w:rPr>
          <w:b/>
          <w:i/>
          <w:u w:val="single"/>
        </w:rPr>
        <w:t xml:space="preserve">Proposal </w:t>
      </w:r>
      <w:r>
        <w:rPr>
          <w:b/>
          <w:i/>
          <w:u w:val="single"/>
        </w:rPr>
        <w:t>8</w:t>
      </w:r>
      <w:r w:rsidRPr="00816453">
        <w:rPr>
          <w:b/>
          <w:i/>
          <w:u w:val="single"/>
        </w:rPr>
        <w:t>:</w:t>
      </w:r>
      <w:r w:rsidRPr="00816453">
        <w:rPr>
          <w:b/>
          <w:i/>
        </w:rPr>
        <w:t xml:space="preserve"> </w:t>
      </w:r>
      <w:r w:rsidRPr="00987A0A">
        <w:rPr>
          <w:i/>
        </w:rPr>
        <w:t>With CBG level transmissions</w:t>
      </w:r>
      <w:r>
        <w:rPr>
          <w:i/>
        </w:rPr>
        <w:t xml:space="preserve"> and the possibility of aggregation of codebooks</w:t>
      </w:r>
      <w:r w:rsidRPr="00987A0A">
        <w:rPr>
          <w:i/>
        </w:rPr>
        <w:t xml:space="preserve">, </w:t>
      </w:r>
      <w:r>
        <w:rPr>
          <w:i/>
        </w:rPr>
        <w:t>CBG based codebook design should be revisited in NR-U.</w:t>
      </w:r>
    </w:p>
    <w:p w14:paraId="0EF7466D" w14:textId="77777777" w:rsidR="00251B4A" w:rsidRPr="00BC024D" w:rsidRDefault="00251B4A" w:rsidP="00251B4A">
      <w:pPr>
        <w:pStyle w:val="Heading1"/>
        <w:rPr>
          <w:rFonts w:ascii="Times New Roman" w:hAnsi="Times New Roman"/>
          <w:b/>
          <w:sz w:val="32"/>
          <w:lang w:val="en-US"/>
        </w:rPr>
      </w:pPr>
      <w:r w:rsidRPr="00BC024D">
        <w:rPr>
          <w:rFonts w:ascii="Times New Roman" w:hAnsi="Times New Roman"/>
          <w:b/>
          <w:sz w:val="32"/>
          <w:lang w:val="en-US"/>
        </w:rPr>
        <w:t>References</w:t>
      </w:r>
    </w:p>
    <w:p w14:paraId="53403352" w14:textId="5CA67F57" w:rsidR="00792E4E" w:rsidRPr="00783151" w:rsidRDefault="00792E4E" w:rsidP="00792E4E">
      <w:pPr>
        <w:pStyle w:val="Reference"/>
        <w:numPr>
          <w:ilvl w:val="0"/>
          <w:numId w:val="26"/>
        </w:numPr>
      </w:pPr>
      <w:bookmarkStart w:id="2" w:name="_Ref513201801"/>
      <w:bookmarkStart w:id="3" w:name="_Ref174151459"/>
      <w:bookmarkStart w:id="4" w:name="_Ref189809556"/>
      <w:r w:rsidRPr="00EA1B6B">
        <w:rPr>
          <w:lang w:val="en-US"/>
        </w:rPr>
        <w:t>Chair</w:t>
      </w:r>
      <w:r>
        <w:rPr>
          <w:lang w:val="en-US"/>
        </w:rPr>
        <w:t>man’s notes, 3GPP TSG RAN WG1#93</w:t>
      </w:r>
      <w:r w:rsidRPr="00EA1B6B">
        <w:rPr>
          <w:lang w:val="en-US"/>
        </w:rPr>
        <w:t xml:space="preserve">, </w:t>
      </w:r>
      <w:bookmarkEnd w:id="2"/>
      <w:bookmarkEnd w:id="3"/>
      <w:bookmarkEnd w:id="4"/>
      <w:r w:rsidRPr="008E3FA3">
        <w:t xml:space="preserve">Busan, </w:t>
      </w:r>
      <w:r w:rsidRPr="00705ECC">
        <w:t>Korea</w:t>
      </w:r>
      <w:r w:rsidR="00242547">
        <w:t>, May 21 – 25,</w:t>
      </w:r>
      <w:r w:rsidRPr="008E3FA3">
        <w:t xml:space="preserve"> 2018</w:t>
      </w:r>
    </w:p>
    <w:p w14:paraId="149A9A7A" w14:textId="7A702756" w:rsidR="007000E8" w:rsidRDefault="007000E8" w:rsidP="007000E8">
      <w:pPr>
        <w:pStyle w:val="Reference"/>
        <w:numPr>
          <w:ilvl w:val="0"/>
          <w:numId w:val="26"/>
        </w:numPr>
      </w:pPr>
      <w:r w:rsidRPr="00277862">
        <w:t>Chairman’s notes, 3GPP TSG RAN WG1#9</w:t>
      </w:r>
      <w:r>
        <w:t>4</w:t>
      </w:r>
      <w:r w:rsidRPr="00277862">
        <w:t xml:space="preserve">, </w:t>
      </w:r>
      <w:r w:rsidRPr="00A86A4B">
        <w:t>Gothenburg, Sweden</w:t>
      </w:r>
      <w:r w:rsidRPr="00277862">
        <w:t xml:space="preserve">, </w:t>
      </w:r>
      <w:r>
        <w:t>Aug 20</w:t>
      </w:r>
      <w:r w:rsidRPr="00277862">
        <w:t xml:space="preserve"> – 2</w:t>
      </w:r>
      <w:r>
        <w:t>4</w:t>
      </w:r>
      <w:r w:rsidR="00242547">
        <w:t>,</w:t>
      </w:r>
      <w:r w:rsidRPr="00277862">
        <w:t xml:space="preserve"> 2018</w:t>
      </w:r>
    </w:p>
    <w:p w14:paraId="243E18A9" w14:textId="77777777" w:rsidR="00F075FC" w:rsidRPr="007C34BE" w:rsidRDefault="00F075FC" w:rsidP="00993EFE">
      <w:pPr>
        <w:pStyle w:val="Reference"/>
        <w:numPr>
          <w:ilvl w:val="0"/>
          <w:numId w:val="0"/>
        </w:numPr>
        <w:rPr>
          <w:szCs w:val="22"/>
        </w:rPr>
      </w:pPr>
    </w:p>
    <w:sectPr w:rsidR="00F075FC" w:rsidRPr="007C34BE" w:rsidSect="00D55085">
      <w:headerReference w:type="even" r:id="rId16"/>
      <w:footerReference w:type="default" r:id="rId17"/>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178A6" w14:textId="77777777" w:rsidR="008C7D18" w:rsidRDefault="008C7D18">
      <w:r>
        <w:separator/>
      </w:r>
    </w:p>
  </w:endnote>
  <w:endnote w:type="continuationSeparator" w:id="0">
    <w:p w14:paraId="5288CACE" w14:textId="77777777" w:rsidR="008C7D18" w:rsidRDefault="008C7D18">
      <w:r>
        <w:continuationSeparator/>
      </w:r>
    </w:p>
  </w:endnote>
  <w:endnote w:type="continuationNotice" w:id="1">
    <w:p w14:paraId="7B8A465B" w14:textId="77777777" w:rsidR="008C7D18" w:rsidRDefault="008C7D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F7747" w14:textId="368B3AC5" w:rsidR="003D6719" w:rsidRDefault="003D671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C7D1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C7D1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4BF38" w14:textId="77777777" w:rsidR="008C7D18" w:rsidRDefault="008C7D18">
      <w:r>
        <w:separator/>
      </w:r>
    </w:p>
  </w:footnote>
  <w:footnote w:type="continuationSeparator" w:id="0">
    <w:p w14:paraId="6B6B60FC" w14:textId="77777777" w:rsidR="008C7D18" w:rsidRDefault="008C7D18">
      <w:r>
        <w:continuationSeparator/>
      </w:r>
    </w:p>
  </w:footnote>
  <w:footnote w:type="continuationNotice" w:id="1">
    <w:p w14:paraId="42C08E3D" w14:textId="77777777" w:rsidR="008C7D18" w:rsidRDefault="008C7D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C554C" w14:textId="74CF5234" w:rsidR="003D6719" w:rsidRDefault="003D671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0714C1"/>
    <w:multiLevelType w:val="hybridMultilevel"/>
    <w:tmpl w:val="EE6A0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0548A"/>
    <w:multiLevelType w:val="hybridMultilevel"/>
    <w:tmpl w:val="59E88472"/>
    <w:lvl w:ilvl="0" w:tplc="5F90B668">
      <w:start w:val="7"/>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931B30"/>
    <w:multiLevelType w:val="hybridMultilevel"/>
    <w:tmpl w:val="9F5C2D7C"/>
    <w:lvl w:ilvl="0" w:tplc="FCF0501C">
      <w:start w:val="3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6B1177"/>
    <w:multiLevelType w:val="hybridMultilevel"/>
    <w:tmpl w:val="C738381A"/>
    <w:lvl w:ilvl="0" w:tplc="41EE952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76211FAF"/>
    <w:multiLevelType w:val="hybridMultilevel"/>
    <w:tmpl w:val="2A58EE4C"/>
    <w:lvl w:ilvl="0" w:tplc="1DC2E552">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11"/>
  </w:num>
  <w:num w:numId="4">
    <w:abstractNumId w:val="12"/>
  </w:num>
  <w:num w:numId="5">
    <w:abstractNumId w:val="8"/>
  </w:num>
  <w:num w:numId="6">
    <w:abstractNumId w:val="13"/>
  </w:num>
  <w:num w:numId="7">
    <w:abstractNumId w:val="20"/>
  </w:num>
  <w:num w:numId="8">
    <w:abstractNumId w:val="9"/>
  </w:num>
  <w:num w:numId="9">
    <w:abstractNumId w:val="26"/>
  </w:num>
  <w:num w:numId="10">
    <w:abstractNumId w:val="6"/>
  </w:num>
  <w:num w:numId="11">
    <w:abstractNumId w:val="1"/>
  </w:num>
  <w:num w:numId="12">
    <w:abstractNumId w:val="15"/>
  </w:num>
  <w:num w:numId="13">
    <w:abstractNumId w:val="23"/>
  </w:num>
  <w:num w:numId="14">
    <w:abstractNumId w:val="5"/>
  </w:num>
  <w:num w:numId="15">
    <w:abstractNumId w:val="0"/>
  </w:num>
  <w:num w:numId="16">
    <w:abstractNumId w:val="21"/>
  </w:num>
  <w:num w:numId="17">
    <w:abstractNumId w:val="18"/>
  </w:num>
  <w:num w:numId="18">
    <w:abstractNumId w:val="22"/>
  </w:num>
  <w:num w:numId="19">
    <w:abstractNumId w:val="4"/>
  </w:num>
  <w:num w:numId="20">
    <w:abstractNumId w:val="14"/>
  </w:num>
  <w:num w:numId="21">
    <w:abstractNumId w:val="24"/>
  </w:num>
  <w:num w:numId="22">
    <w:abstractNumId w:val="2"/>
  </w:num>
  <w:num w:numId="23">
    <w:abstractNumId w:val="17"/>
  </w:num>
  <w:num w:numId="24">
    <w:abstractNumId w:val="25"/>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3"/>
  </w:num>
  <w:num w:numId="28">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68C"/>
    <w:rsid w:val="00002BC4"/>
    <w:rsid w:val="00002F99"/>
    <w:rsid w:val="0000325C"/>
    <w:rsid w:val="000039A7"/>
    <w:rsid w:val="00003E50"/>
    <w:rsid w:val="00003EC3"/>
    <w:rsid w:val="00004C2D"/>
    <w:rsid w:val="00005012"/>
    <w:rsid w:val="000055B3"/>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DEB"/>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9F6"/>
    <w:rsid w:val="00044A9C"/>
    <w:rsid w:val="000455AE"/>
    <w:rsid w:val="00045651"/>
    <w:rsid w:val="00045735"/>
    <w:rsid w:val="00045AD3"/>
    <w:rsid w:val="00050717"/>
    <w:rsid w:val="00050D83"/>
    <w:rsid w:val="00050E2C"/>
    <w:rsid w:val="000511FA"/>
    <w:rsid w:val="0005264F"/>
    <w:rsid w:val="00052720"/>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2358"/>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298D"/>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0C94"/>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713"/>
    <w:rsid w:val="00127D88"/>
    <w:rsid w:val="00130985"/>
    <w:rsid w:val="0013192D"/>
    <w:rsid w:val="00131BF9"/>
    <w:rsid w:val="00131FE9"/>
    <w:rsid w:val="00132FD0"/>
    <w:rsid w:val="001330B8"/>
    <w:rsid w:val="001344C0"/>
    <w:rsid w:val="001346FA"/>
    <w:rsid w:val="00134BCF"/>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484D"/>
    <w:rsid w:val="00145B01"/>
    <w:rsid w:val="00146904"/>
    <w:rsid w:val="00146964"/>
    <w:rsid w:val="00146989"/>
    <w:rsid w:val="00147BDE"/>
    <w:rsid w:val="001506B3"/>
    <w:rsid w:val="00150C1E"/>
    <w:rsid w:val="001510DF"/>
    <w:rsid w:val="0015190F"/>
    <w:rsid w:val="00151E23"/>
    <w:rsid w:val="00151F51"/>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4E6F"/>
    <w:rsid w:val="00185251"/>
    <w:rsid w:val="001856D0"/>
    <w:rsid w:val="00186721"/>
    <w:rsid w:val="00186F7A"/>
    <w:rsid w:val="00187149"/>
    <w:rsid w:val="00187FF9"/>
    <w:rsid w:val="00190307"/>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C770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A0B"/>
    <w:rsid w:val="001D5C84"/>
    <w:rsid w:val="001D5E8C"/>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691"/>
    <w:rsid w:val="001E7AED"/>
    <w:rsid w:val="001F0CCF"/>
    <w:rsid w:val="001F1E63"/>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938"/>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78"/>
    <w:rsid w:val="00236ED3"/>
    <w:rsid w:val="00237918"/>
    <w:rsid w:val="002413CC"/>
    <w:rsid w:val="00241559"/>
    <w:rsid w:val="00242362"/>
    <w:rsid w:val="00242547"/>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70"/>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160"/>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3DDB"/>
    <w:rsid w:val="00295BE1"/>
    <w:rsid w:val="00295FCF"/>
    <w:rsid w:val="00296227"/>
    <w:rsid w:val="00296314"/>
    <w:rsid w:val="00296F44"/>
    <w:rsid w:val="0029777D"/>
    <w:rsid w:val="002A055E"/>
    <w:rsid w:val="002A11C7"/>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564"/>
    <w:rsid w:val="002C38A5"/>
    <w:rsid w:val="002C3E3B"/>
    <w:rsid w:val="002C3FD2"/>
    <w:rsid w:val="002C400F"/>
    <w:rsid w:val="002C41E6"/>
    <w:rsid w:val="002C4435"/>
    <w:rsid w:val="002C4558"/>
    <w:rsid w:val="002C6364"/>
    <w:rsid w:val="002C63B6"/>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02F"/>
    <w:rsid w:val="002D7637"/>
    <w:rsid w:val="002E0B37"/>
    <w:rsid w:val="002E0B70"/>
    <w:rsid w:val="002E0BEF"/>
    <w:rsid w:val="002E17F2"/>
    <w:rsid w:val="002E1D24"/>
    <w:rsid w:val="002E2A11"/>
    <w:rsid w:val="002E2B4D"/>
    <w:rsid w:val="002E368E"/>
    <w:rsid w:val="002E3791"/>
    <w:rsid w:val="002E4943"/>
    <w:rsid w:val="002E4C6C"/>
    <w:rsid w:val="002E659A"/>
    <w:rsid w:val="002E673E"/>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FEF"/>
    <w:rsid w:val="0030501F"/>
    <w:rsid w:val="00305444"/>
    <w:rsid w:val="0030704D"/>
    <w:rsid w:val="00307A45"/>
    <w:rsid w:val="00307BA1"/>
    <w:rsid w:val="00310AAB"/>
    <w:rsid w:val="00311702"/>
    <w:rsid w:val="00311E82"/>
    <w:rsid w:val="003124BA"/>
    <w:rsid w:val="00312C0A"/>
    <w:rsid w:val="00313FD6"/>
    <w:rsid w:val="003143BD"/>
    <w:rsid w:val="003153C1"/>
    <w:rsid w:val="00315FD9"/>
    <w:rsid w:val="003178FC"/>
    <w:rsid w:val="00320177"/>
    <w:rsid w:val="003203ED"/>
    <w:rsid w:val="0032130F"/>
    <w:rsid w:val="00322820"/>
    <w:rsid w:val="00322C9F"/>
    <w:rsid w:val="003233E6"/>
    <w:rsid w:val="00324135"/>
    <w:rsid w:val="003242DD"/>
    <w:rsid w:val="00324804"/>
    <w:rsid w:val="00324AA1"/>
    <w:rsid w:val="00324D23"/>
    <w:rsid w:val="00325768"/>
    <w:rsid w:val="00325884"/>
    <w:rsid w:val="00325F35"/>
    <w:rsid w:val="003260A9"/>
    <w:rsid w:val="00326D7E"/>
    <w:rsid w:val="00330D80"/>
    <w:rsid w:val="00331751"/>
    <w:rsid w:val="00331E4A"/>
    <w:rsid w:val="003329DD"/>
    <w:rsid w:val="003330BE"/>
    <w:rsid w:val="003334EA"/>
    <w:rsid w:val="0033352E"/>
    <w:rsid w:val="003335AB"/>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2E83"/>
    <w:rsid w:val="00343C63"/>
    <w:rsid w:val="0034447A"/>
    <w:rsid w:val="00346DB5"/>
    <w:rsid w:val="00347574"/>
    <w:rsid w:val="00347604"/>
    <w:rsid w:val="003477B1"/>
    <w:rsid w:val="003479F3"/>
    <w:rsid w:val="00347DB6"/>
    <w:rsid w:val="00347E7F"/>
    <w:rsid w:val="0035020E"/>
    <w:rsid w:val="0035065C"/>
    <w:rsid w:val="003507E3"/>
    <w:rsid w:val="00350C5C"/>
    <w:rsid w:val="003516FD"/>
    <w:rsid w:val="00351C00"/>
    <w:rsid w:val="00351C21"/>
    <w:rsid w:val="00351C56"/>
    <w:rsid w:val="00352094"/>
    <w:rsid w:val="00352AAB"/>
    <w:rsid w:val="00352BCD"/>
    <w:rsid w:val="00352BE5"/>
    <w:rsid w:val="00353017"/>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E76"/>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2D96"/>
    <w:rsid w:val="00373969"/>
    <w:rsid w:val="003742AC"/>
    <w:rsid w:val="003744CE"/>
    <w:rsid w:val="00374F8B"/>
    <w:rsid w:val="00375719"/>
    <w:rsid w:val="0037673C"/>
    <w:rsid w:val="003768AA"/>
    <w:rsid w:val="00376B0A"/>
    <w:rsid w:val="0037719F"/>
    <w:rsid w:val="00377CE1"/>
    <w:rsid w:val="00380D7D"/>
    <w:rsid w:val="0038102E"/>
    <w:rsid w:val="003821E2"/>
    <w:rsid w:val="00382F0E"/>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160"/>
    <w:rsid w:val="003C359F"/>
    <w:rsid w:val="003C4FFF"/>
    <w:rsid w:val="003C62E9"/>
    <w:rsid w:val="003C62ED"/>
    <w:rsid w:val="003C6C78"/>
    <w:rsid w:val="003C6D1B"/>
    <w:rsid w:val="003C6E0C"/>
    <w:rsid w:val="003C733E"/>
    <w:rsid w:val="003C7806"/>
    <w:rsid w:val="003D109F"/>
    <w:rsid w:val="003D2478"/>
    <w:rsid w:val="003D3AB1"/>
    <w:rsid w:val="003D41C3"/>
    <w:rsid w:val="003D4835"/>
    <w:rsid w:val="003D5831"/>
    <w:rsid w:val="003D5B1F"/>
    <w:rsid w:val="003D6122"/>
    <w:rsid w:val="003D6509"/>
    <w:rsid w:val="003D6649"/>
    <w:rsid w:val="003D6719"/>
    <w:rsid w:val="003D7146"/>
    <w:rsid w:val="003D7999"/>
    <w:rsid w:val="003D7FB1"/>
    <w:rsid w:val="003E104F"/>
    <w:rsid w:val="003E128F"/>
    <w:rsid w:val="003E14A6"/>
    <w:rsid w:val="003E15FA"/>
    <w:rsid w:val="003E15FB"/>
    <w:rsid w:val="003E16CC"/>
    <w:rsid w:val="003E179A"/>
    <w:rsid w:val="003E1816"/>
    <w:rsid w:val="003E1D16"/>
    <w:rsid w:val="003E1D23"/>
    <w:rsid w:val="003E24A5"/>
    <w:rsid w:val="003E3461"/>
    <w:rsid w:val="003E347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B4D"/>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6EEE"/>
    <w:rsid w:val="00427248"/>
    <w:rsid w:val="00427772"/>
    <w:rsid w:val="00427BE3"/>
    <w:rsid w:val="004319AA"/>
    <w:rsid w:val="00431A9F"/>
    <w:rsid w:val="0043234D"/>
    <w:rsid w:val="004328D6"/>
    <w:rsid w:val="0043299F"/>
    <w:rsid w:val="00432F94"/>
    <w:rsid w:val="00433752"/>
    <w:rsid w:val="00433CB2"/>
    <w:rsid w:val="004345C8"/>
    <w:rsid w:val="0043473D"/>
    <w:rsid w:val="00434E58"/>
    <w:rsid w:val="00434ED0"/>
    <w:rsid w:val="00436119"/>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273"/>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459"/>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6B71"/>
    <w:rsid w:val="00487362"/>
    <w:rsid w:val="00490025"/>
    <w:rsid w:val="00490B24"/>
    <w:rsid w:val="00490C6F"/>
    <w:rsid w:val="00491816"/>
    <w:rsid w:val="00491B36"/>
    <w:rsid w:val="00492BC5"/>
    <w:rsid w:val="00492E72"/>
    <w:rsid w:val="00492F30"/>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AA8"/>
    <w:rsid w:val="004B0BE0"/>
    <w:rsid w:val="004B1049"/>
    <w:rsid w:val="004B1CFE"/>
    <w:rsid w:val="004B1DB8"/>
    <w:rsid w:val="004B2532"/>
    <w:rsid w:val="004B2F6C"/>
    <w:rsid w:val="004B4459"/>
    <w:rsid w:val="004B44CE"/>
    <w:rsid w:val="004B4593"/>
    <w:rsid w:val="004B74E1"/>
    <w:rsid w:val="004B7C0C"/>
    <w:rsid w:val="004C0138"/>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DD6"/>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1A5"/>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6B8"/>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5EDD"/>
    <w:rsid w:val="00517FD4"/>
    <w:rsid w:val="005219CF"/>
    <w:rsid w:val="00522170"/>
    <w:rsid w:val="00522857"/>
    <w:rsid w:val="005234AA"/>
    <w:rsid w:val="005251B0"/>
    <w:rsid w:val="00525A40"/>
    <w:rsid w:val="005266DD"/>
    <w:rsid w:val="00527D68"/>
    <w:rsid w:val="00530333"/>
    <w:rsid w:val="00530D7E"/>
    <w:rsid w:val="00532A25"/>
    <w:rsid w:val="00533A2C"/>
    <w:rsid w:val="00533C5F"/>
    <w:rsid w:val="0053467A"/>
    <w:rsid w:val="00534AE0"/>
    <w:rsid w:val="00534B59"/>
    <w:rsid w:val="00534D24"/>
    <w:rsid w:val="00535499"/>
    <w:rsid w:val="00535666"/>
    <w:rsid w:val="00536759"/>
    <w:rsid w:val="00536B97"/>
    <w:rsid w:val="00536DF7"/>
    <w:rsid w:val="00537C62"/>
    <w:rsid w:val="00537DB8"/>
    <w:rsid w:val="0054021A"/>
    <w:rsid w:val="005408C3"/>
    <w:rsid w:val="00541033"/>
    <w:rsid w:val="00541F9B"/>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4FCE"/>
    <w:rsid w:val="00555048"/>
    <w:rsid w:val="0055688F"/>
    <w:rsid w:val="005574AF"/>
    <w:rsid w:val="005577C0"/>
    <w:rsid w:val="00560C31"/>
    <w:rsid w:val="0056121F"/>
    <w:rsid w:val="00563ABE"/>
    <w:rsid w:val="00563BB8"/>
    <w:rsid w:val="00563D67"/>
    <w:rsid w:val="00564FBF"/>
    <w:rsid w:val="00565816"/>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1E26"/>
    <w:rsid w:val="00592326"/>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3D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57E"/>
    <w:rsid w:val="005C071C"/>
    <w:rsid w:val="005C2555"/>
    <w:rsid w:val="005C2834"/>
    <w:rsid w:val="005C37F3"/>
    <w:rsid w:val="005C42CB"/>
    <w:rsid w:val="005C433B"/>
    <w:rsid w:val="005C61AC"/>
    <w:rsid w:val="005C65B6"/>
    <w:rsid w:val="005C6DC3"/>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E7388"/>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0CF4"/>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18D4"/>
    <w:rsid w:val="006222B7"/>
    <w:rsid w:val="0062281D"/>
    <w:rsid w:val="00623058"/>
    <w:rsid w:val="006232E1"/>
    <w:rsid w:val="006234A6"/>
    <w:rsid w:val="006252E1"/>
    <w:rsid w:val="006254B7"/>
    <w:rsid w:val="00625C56"/>
    <w:rsid w:val="0062612E"/>
    <w:rsid w:val="00626130"/>
    <w:rsid w:val="006261B8"/>
    <w:rsid w:val="00626579"/>
    <w:rsid w:val="006274A6"/>
    <w:rsid w:val="0062798D"/>
    <w:rsid w:val="00627DB8"/>
    <w:rsid w:val="00630001"/>
    <w:rsid w:val="006311B3"/>
    <w:rsid w:val="00631957"/>
    <w:rsid w:val="00631AA5"/>
    <w:rsid w:val="00632043"/>
    <w:rsid w:val="0063284C"/>
    <w:rsid w:val="00632BD0"/>
    <w:rsid w:val="0063365D"/>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7DE"/>
    <w:rsid w:val="00650AB9"/>
    <w:rsid w:val="00650EA2"/>
    <w:rsid w:val="00651144"/>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2E3"/>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1CA"/>
    <w:rsid w:val="00680FB1"/>
    <w:rsid w:val="00681003"/>
    <w:rsid w:val="006812CA"/>
    <w:rsid w:val="00681324"/>
    <w:rsid w:val="006817C9"/>
    <w:rsid w:val="00682130"/>
    <w:rsid w:val="006824F3"/>
    <w:rsid w:val="00682919"/>
    <w:rsid w:val="006830A2"/>
    <w:rsid w:val="00683A3B"/>
    <w:rsid w:val="00684179"/>
    <w:rsid w:val="00684657"/>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1C6"/>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2A5D"/>
    <w:rsid w:val="006F341D"/>
    <w:rsid w:val="006F3B3A"/>
    <w:rsid w:val="006F43CD"/>
    <w:rsid w:val="006F487D"/>
    <w:rsid w:val="006F58D4"/>
    <w:rsid w:val="006F5C9A"/>
    <w:rsid w:val="006F5CAA"/>
    <w:rsid w:val="006F6269"/>
    <w:rsid w:val="006F71DC"/>
    <w:rsid w:val="006F796C"/>
    <w:rsid w:val="006F7B5A"/>
    <w:rsid w:val="006F7BC8"/>
    <w:rsid w:val="007000E8"/>
    <w:rsid w:val="00700142"/>
    <w:rsid w:val="00700998"/>
    <w:rsid w:val="00701A05"/>
    <w:rsid w:val="00701CC8"/>
    <w:rsid w:val="00701E99"/>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1E51"/>
    <w:rsid w:val="007427AE"/>
    <w:rsid w:val="007445A0"/>
    <w:rsid w:val="007451E7"/>
    <w:rsid w:val="0074524B"/>
    <w:rsid w:val="00746608"/>
    <w:rsid w:val="00746CE2"/>
    <w:rsid w:val="00746EAC"/>
    <w:rsid w:val="007471D5"/>
    <w:rsid w:val="007474A3"/>
    <w:rsid w:val="007475C7"/>
    <w:rsid w:val="00747D8B"/>
    <w:rsid w:val="00751228"/>
    <w:rsid w:val="00751579"/>
    <w:rsid w:val="00752C50"/>
    <w:rsid w:val="007540AD"/>
    <w:rsid w:val="007543CB"/>
    <w:rsid w:val="00755EC7"/>
    <w:rsid w:val="00756F2A"/>
    <w:rsid w:val="007571E1"/>
    <w:rsid w:val="007575D7"/>
    <w:rsid w:val="00757F5E"/>
    <w:rsid w:val="007602E4"/>
    <w:rsid w:val="007604B2"/>
    <w:rsid w:val="00760676"/>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2E4E"/>
    <w:rsid w:val="00793339"/>
    <w:rsid w:val="00793CD8"/>
    <w:rsid w:val="00794596"/>
    <w:rsid w:val="00794C40"/>
    <w:rsid w:val="00795C92"/>
    <w:rsid w:val="007966D3"/>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B7888"/>
    <w:rsid w:val="007C0476"/>
    <w:rsid w:val="007C05DD"/>
    <w:rsid w:val="007C13CB"/>
    <w:rsid w:val="007C19C1"/>
    <w:rsid w:val="007C22DA"/>
    <w:rsid w:val="007C28B9"/>
    <w:rsid w:val="007C2B96"/>
    <w:rsid w:val="007C2E46"/>
    <w:rsid w:val="007C34BE"/>
    <w:rsid w:val="007C3D18"/>
    <w:rsid w:val="007C459E"/>
    <w:rsid w:val="007C4B39"/>
    <w:rsid w:val="007C5DB0"/>
    <w:rsid w:val="007C60BF"/>
    <w:rsid w:val="007C61AB"/>
    <w:rsid w:val="007C6A07"/>
    <w:rsid w:val="007C75A1"/>
    <w:rsid w:val="007C77A5"/>
    <w:rsid w:val="007D0217"/>
    <w:rsid w:val="007D04E5"/>
    <w:rsid w:val="007D08CC"/>
    <w:rsid w:val="007D1E22"/>
    <w:rsid w:val="007D261C"/>
    <w:rsid w:val="007D28AC"/>
    <w:rsid w:val="007D472B"/>
    <w:rsid w:val="007D4EC9"/>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5992"/>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BC9"/>
    <w:rsid w:val="00813D91"/>
    <w:rsid w:val="008143BB"/>
    <w:rsid w:val="00814AD5"/>
    <w:rsid w:val="00814F7B"/>
    <w:rsid w:val="00815681"/>
    <w:rsid w:val="008156D5"/>
    <w:rsid w:val="008158D6"/>
    <w:rsid w:val="00815979"/>
    <w:rsid w:val="0081598F"/>
    <w:rsid w:val="00816453"/>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43B"/>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34A"/>
    <w:rsid w:val="00845BE3"/>
    <w:rsid w:val="00845E1A"/>
    <w:rsid w:val="0084655B"/>
    <w:rsid w:val="00846CB9"/>
    <w:rsid w:val="00846DF4"/>
    <w:rsid w:val="00846F96"/>
    <w:rsid w:val="00846FE7"/>
    <w:rsid w:val="0084761A"/>
    <w:rsid w:val="00847D83"/>
    <w:rsid w:val="008500C9"/>
    <w:rsid w:val="00851238"/>
    <w:rsid w:val="00851C3F"/>
    <w:rsid w:val="008529CC"/>
    <w:rsid w:val="00854222"/>
    <w:rsid w:val="00854DF6"/>
    <w:rsid w:val="0085639A"/>
    <w:rsid w:val="00856476"/>
    <w:rsid w:val="0085648F"/>
    <w:rsid w:val="008568F5"/>
    <w:rsid w:val="00856911"/>
    <w:rsid w:val="008569B3"/>
    <w:rsid w:val="00857C33"/>
    <w:rsid w:val="00857C50"/>
    <w:rsid w:val="008601DF"/>
    <w:rsid w:val="0086099B"/>
    <w:rsid w:val="0086143D"/>
    <w:rsid w:val="00861B66"/>
    <w:rsid w:val="0086242F"/>
    <w:rsid w:val="00862B9A"/>
    <w:rsid w:val="00863537"/>
    <w:rsid w:val="00863C5D"/>
    <w:rsid w:val="00863D38"/>
    <w:rsid w:val="0086424A"/>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3A8D"/>
    <w:rsid w:val="008846AC"/>
    <w:rsid w:val="008848F9"/>
    <w:rsid w:val="00886D00"/>
    <w:rsid w:val="00886D44"/>
    <w:rsid w:val="00886F61"/>
    <w:rsid w:val="00887B43"/>
    <w:rsid w:val="00887D29"/>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A43"/>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3B0"/>
    <w:rsid w:val="008C7573"/>
    <w:rsid w:val="008C7D18"/>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19D"/>
    <w:rsid w:val="008F0A25"/>
    <w:rsid w:val="008F12C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41A4"/>
    <w:rsid w:val="0092533B"/>
    <w:rsid w:val="0092560F"/>
    <w:rsid w:val="00925878"/>
    <w:rsid w:val="00925CBD"/>
    <w:rsid w:val="00927AAE"/>
    <w:rsid w:val="00931BD9"/>
    <w:rsid w:val="00932130"/>
    <w:rsid w:val="00932952"/>
    <w:rsid w:val="00933367"/>
    <w:rsid w:val="00933E80"/>
    <w:rsid w:val="00934396"/>
    <w:rsid w:val="009349BB"/>
    <w:rsid w:val="00935A7F"/>
    <w:rsid w:val="00936353"/>
    <w:rsid w:val="00936D48"/>
    <w:rsid w:val="00937F3C"/>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518"/>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D9A"/>
    <w:rsid w:val="00971F08"/>
    <w:rsid w:val="00972109"/>
    <w:rsid w:val="009727F4"/>
    <w:rsid w:val="00972D25"/>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3EFE"/>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3D0"/>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EE1"/>
    <w:rsid w:val="009B63E2"/>
    <w:rsid w:val="009B6662"/>
    <w:rsid w:val="009B6F63"/>
    <w:rsid w:val="009B6F97"/>
    <w:rsid w:val="009B7A3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3A68"/>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CBA"/>
    <w:rsid w:val="00A021CA"/>
    <w:rsid w:val="00A02D6D"/>
    <w:rsid w:val="00A04232"/>
    <w:rsid w:val="00A04367"/>
    <w:rsid w:val="00A04416"/>
    <w:rsid w:val="00A047D2"/>
    <w:rsid w:val="00A048A8"/>
    <w:rsid w:val="00A04968"/>
    <w:rsid w:val="00A04DCB"/>
    <w:rsid w:val="00A05B47"/>
    <w:rsid w:val="00A06DB0"/>
    <w:rsid w:val="00A07017"/>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51E"/>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027C"/>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6D88"/>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3CBB"/>
    <w:rsid w:val="00AC49FB"/>
    <w:rsid w:val="00AC5199"/>
    <w:rsid w:val="00AC5569"/>
    <w:rsid w:val="00AC5A10"/>
    <w:rsid w:val="00AC5B90"/>
    <w:rsid w:val="00AC630A"/>
    <w:rsid w:val="00AC659F"/>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9BB"/>
    <w:rsid w:val="00AF1C5D"/>
    <w:rsid w:val="00AF1D16"/>
    <w:rsid w:val="00AF1E22"/>
    <w:rsid w:val="00AF271A"/>
    <w:rsid w:val="00AF3219"/>
    <w:rsid w:val="00AF42D7"/>
    <w:rsid w:val="00AF474B"/>
    <w:rsid w:val="00AF4AFF"/>
    <w:rsid w:val="00AF643F"/>
    <w:rsid w:val="00AF6DA0"/>
    <w:rsid w:val="00AF7068"/>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48BE"/>
    <w:rsid w:val="00B15781"/>
    <w:rsid w:val="00B157F9"/>
    <w:rsid w:val="00B159ED"/>
    <w:rsid w:val="00B168FB"/>
    <w:rsid w:val="00B169C0"/>
    <w:rsid w:val="00B17846"/>
    <w:rsid w:val="00B17D61"/>
    <w:rsid w:val="00B17F48"/>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279"/>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3EF3"/>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86D29"/>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3B32"/>
    <w:rsid w:val="00BB6BE1"/>
    <w:rsid w:val="00BB6E21"/>
    <w:rsid w:val="00BB703C"/>
    <w:rsid w:val="00BC024D"/>
    <w:rsid w:val="00BC0979"/>
    <w:rsid w:val="00BC0BC7"/>
    <w:rsid w:val="00BC0CE6"/>
    <w:rsid w:val="00BC0F31"/>
    <w:rsid w:val="00BC0FC0"/>
    <w:rsid w:val="00BC0FDC"/>
    <w:rsid w:val="00BC1353"/>
    <w:rsid w:val="00BC1A21"/>
    <w:rsid w:val="00BC4D2E"/>
    <w:rsid w:val="00BC4E54"/>
    <w:rsid w:val="00BC74D1"/>
    <w:rsid w:val="00BC7C06"/>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47"/>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3A04"/>
    <w:rsid w:val="00C34011"/>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15F"/>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6AA4"/>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D7D"/>
    <w:rsid w:val="00C72EF4"/>
    <w:rsid w:val="00C7412A"/>
    <w:rsid w:val="00C748B1"/>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1C5C"/>
    <w:rsid w:val="00C929F7"/>
    <w:rsid w:val="00C93490"/>
    <w:rsid w:val="00C93BC6"/>
    <w:rsid w:val="00C93C4B"/>
    <w:rsid w:val="00C94083"/>
    <w:rsid w:val="00C944AB"/>
    <w:rsid w:val="00C9469F"/>
    <w:rsid w:val="00C95B40"/>
    <w:rsid w:val="00C95EEC"/>
    <w:rsid w:val="00C966F9"/>
    <w:rsid w:val="00C96B2C"/>
    <w:rsid w:val="00C97567"/>
    <w:rsid w:val="00C97A5F"/>
    <w:rsid w:val="00C97EA2"/>
    <w:rsid w:val="00CA0036"/>
    <w:rsid w:val="00CA0A65"/>
    <w:rsid w:val="00CA0B92"/>
    <w:rsid w:val="00CA17EF"/>
    <w:rsid w:val="00CA1ED8"/>
    <w:rsid w:val="00CA2CE3"/>
    <w:rsid w:val="00CA38D6"/>
    <w:rsid w:val="00CA39A2"/>
    <w:rsid w:val="00CA3A68"/>
    <w:rsid w:val="00CA3DFD"/>
    <w:rsid w:val="00CA4E1A"/>
    <w:rsid w:val="00CA59E2"/>
    <w:rsid w:val="00CA5D20"/>
    <w:rsid w:val="00CA6781"/>
    <w:rsid w:val="00CB0F89"/>
    <w:rsid w:val="00CB12E7"/>
    <w:rsid w:val="00CB1F63"/>
    <w:rsid w:val="00CB2067"/>
    <w:rsid w:val="00CB37DE"/>
    <w:rsid w:val="00CB4899"/>
    <w:rsid w:val="00CB4D5A"/>
    <w:rsid w:val="00CB6855"/>
    <w:rsid w:val="00CB6997"/>
    <w:rsid w:val="00CB79B1"/>
    <w:rsid w:val="00CC040E"/>
    <w:rsid w:val="00CC05E6"/>
    <w:rsid w:val="00CC111F"/>
    <w:rsid w:val="00CC11E5"/>
    <w:rsid w:val="00CC1C2C"/>
    <w:rsid w:val="00CC1E1C"/>
    <w:rsid w:val="00CC3806"/>
    <w:rsid w:val="00CC3E12"/>
    <w:rsid w:val="00CC3EA0"/>
    <w:rsid w:val="00CC469C"/>
    <w:rsid w:val="00CC4E43"/>
    <w:rsid w:val="00CC51F4"/>
    <w:rsid w:val="00CC5C3E"/>
    <w:rsid w:val="00CC5D4D"/>
    <w:rsid w:val="00CC66FA"/>
    <w:rsid w:val="00CC67A1"/>
    <w:rsid w:val="00CC71A0"/>
    <w:rsid w:val="00CC71E1"/>
    <w:rsid w:val="00CC7B45"/>
    <w:rsid w:val="00CD0B1E"/>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505"/>
    <w:rsid w:val="00CE4A12"/>
    <w:rsid w:val="00CE4B16"/>
    <w:rsid w:val="00CE59DC"/>
    <w:rsid w:val="00CE5B18"/>
    <w:rsid w:val="00CE5EBF"/>
    <w:rsid w:val="00CE7561"/>
    <w:rsid w:val="00CE75E3"/>
    <w:rsid w:val="00CF07BD"/>
    <w:rsid w:val="00CF0924"/>
    <w:rsid w:val="00CF0C35"/>
    <w:rsid w:val="00CF11F6"/>
    <w:rsid w:val="00CF1354"/>
    <w:rsid w:val="00CF3400"/>
    <w:rsid w:val="00CF3750"/>
    <w:rsid w:val="00CF3B1F"/>
    <w:rsid w:val="00CF3BF6"/>
    <w:rsid w:val="00CF3C36"/>
    <w:rsid w:val="00CF5117"/>
    <w:rsid w:val="00CF57A9"/>
    <w:rsid w:val="00CF625B"/>
    <w:rsid w:val="00CF6712"/>
    <w:rsid w:val="00CF687E"/>
    <w:rsid w:val="00CF743E"/>
    <w:rsid w:val="00CF7E84"/>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C20"/>
    <w:rsid w:val="00D13E4E"/>
    <w:rsid w:val="00D1413F"/>
    <w:rsid w:val="00D14672"/>
    <w:rsid w:val="00D14973"/>
    <w:rsid w:val="00D149FA"/>
    <w:rsid w:val="00D14DCC"/>
    <w:rsid w:val="00D14E15"/>
    <w:rsid w:val="00D14F42"/>
    <w:rsid w:val="00D15D68"/>
    <w:rsid w:val="00D16579"/>
    <w:rsid w:val="00D16B9D"/>
    <w:rsid w:val="00D17667"/>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A98"/>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2ABF"/>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2C6"/>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0EC6"/>
    <w:rsid w:val="00DB19A3"/>
    <w:rsid w:val="00DB2504"/>
    <w:rsid w:val="00DB27F9"/>
    <w:rsid w:val="00DB2BFF"/>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C14"/>
    <w:rsid w:val="00DF507A"/>
    <w:rsid w:val="00DF5CEF"/>
    <w:rsid w:val="00DF6C7A"/>
    <w:rsid w:val="00DF6FCF"/>
    <w:rsid w:val="00DF7DB1"/>
    <w:rsid w:val="00DF7F58"/>
    <w:rsid w:val="00E013F8"/>
    <w:rsid w:val="00E01521"/>
    <w:rsid w:val="00E0203C"/>
    <w:rsid w:val="00E022FC"/>
    <w:rsid w:val="00E02F50"/>
    <w:rsid w:val="00E04A7F"/>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3BD"/>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2F52"/>
    <w:rsid w:val="00E3370E"/>
    <w:rsid w:val="00E3484E"/>
    <w:rsid w:val="00E34B6E"/>
    <w:rsid w:val="00E3526B"/>
    <w:rsid w:val="00E364CC"/>
    <w:rsid w:val="00E3723A"/>
    <w:rsid w:val="00E37421"/>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1F06"/>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540"/>
    <w:rsid w:val="00E90719"/>
    <w:rsid w:val="00E90922"/>
    <w:rsid w:val="00E90D76"/>
    <w:rsid w:val="00E90E49"/>
    <w:rsid w:val="00E917F9"/>
    <w:rsid w:val="00E918EB"/>
    <w:rsid w:val="00E91F03"/>
    <w:rsid w:val="00E92273"/>
    <w:rsid w:val="00E9291C"/>
    <w:rsid w:val="00E92D1C"/>
    <w:rsid w:val="00E938CE"/>
    <w:rsid w:val="00E93D7F"/>
    <w:rsid w:val="00E93FFE"/>
    <w:rsid w:val="00E94884"/>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159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2BE7"/>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876"/>
    <w:rsid w:val="00ED6BD6"/>
    <w:rsid w:val="00ED6E55"/>
    <w:rsid w:val="00ED78C9"/>
    <w:rsid w:val="00EE00C3"/>
    <w:rsid w:val="00EE0D13"/>
    <w:rsid w:val="00EE187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3A6"/>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075FC"/>
    <w:rsid w:val="00F10336"/>
    <w:rsid w:val="00F10629"/>
    <w:rsid w:val="00F10958"/>
    <w:rsid w:val="00F10CC8"/>
    <w:rsid w:val="00F110AC"/>
    <w:rsid w:val="00F11372"/>
    <w:rsid w:val="00F118C9"/>
    <w:rsid w:val="00F11C86"/>
    <w:rsid w:val="00F12093"/>
    <w:rsid w:val="00F13364"/>
    <w:rsid w:val="00F13946"/>
    <w:rsid w:val="00F151AF"/>
    <w:rsid w:val="00F15491"/>
    <w:rsid w:val="00F15FA5"/>
    <w:rsid w:val="00F163C6"/>
    <w:rsid w:val="00F1664B"/>
    <w:rsid w:val="00F168FA"/>
    <w:rsid w:val="00F16A6F"/>
    <w:rsid w:val="00F16F27"/>
    <w:rsid w:val="00F16F51"/>
    <w:rsid w:val="00F1733E"/>
    <w:rsid w:val="00F209B7"/>
    <w:rsid w:val="00F21135"/>
    <w:rsid w:val="00F21A5D"/>
    <w:rsid w:val="00F21C5E"/>
    <w:rsid w:val="00F23D23"/>
    <w:rsid w:val="00F243D8"/>
    <w:rsid w:val="00F243E4"/>
    <w:rsid w:val="00F25787"/>
    <w:rsid w:val="00F26E23"/>
    <w:rsid w:val="00F276AD"/>
    <w:rsid w:val="00F27994"/>
    <w:rsid w:val="00F27FAF"/>
    <w:rsid w:val="00F30648"/>
    <w:rsid w:val="00F30828"/>
    <w:rsid w:val="00F313D6"/>
    <w:rsid w:val="00F31EE4"/>
    <w:rsid w:val="00F32194"/>
    <w:rsid w:val="00F32AE2"/>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43F8"/>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2DBC"/>
    <w:rsid w:val="00F53352"/>
    <w:rsid w:val="00F54253"/>
    <w:rsid w:val="00F5450F"/>
    <w:rsid w:val="00F54D17"/>
    <w:rsid w:val="00F54F08"/>
    <w:rsid w:val="00F55C20"/>
    <w:rsid w:val="00F55D60"/>
    <w:rsid w:val="00F5705C"/>
    <w:rsid w:val="00F570BF"/>
    <w:rsid w:val="00F57485"/>
    <w:rsid w:val="00F57752"/>
    <w:rsid w:val="00F607C5"/>
    <w:rsid w:val="00F60DEA"/>
    <w:rsid w:val="00F60E42"/>
    <w:rsid w:val="00F61363"/>
    <w:rsid w:val="00F61E8D"/>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0FB3"/>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CF8"/>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89D"/>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5E"/>
    <w:rsid w:val="00FE2365"/>
    <w:rsid w:val="00FE32C1"/>
    <w:rsid w:val="00FE37D0"/>
    <w:rsid w:val="00FE48EB"/>
    <w:rsid w:val="00FE4C7B"/>
    <w:rsid w:val="00FE4D7E"/>
    <w:rsid w:val="00FE5659"/>
    <w:rsid w:val="00FE57B9"/>
    <w:rsid w:val="00FE67E0"/>
    <w:rsid w:val="00FE6B82"/>
    <w:rsid w:val="00FE7336"/>
    <w:rsid w:val="00FE787C"/>
    <w:rsid w:val="00FF0458"/>
    <w:rsid w:val="00FF07B8"/>
    <w:rsid w:val="00FF0AFB"/>
    <w:rsid w:val="00FF10FD"/>
    <w:rsid w:val="00FF1F6E"/>
    <w:rsid w:val="00FF21CF"/>
    <w:rsid w:val="00FF302A"/>
    <w:rsid w:val="00FF3BB8"/>
    <w:rsid w:val="00FF45A5"/>
    <w:rsid w:val="00FF48A3"/>
    <w:rsid w:val="00FF4955"/>
    <w:rsid w:val="00FF4CD9"/>
    <w:rsid w:val="00FF4F60"/>
    <w:rsid w:val="00FF4F61"/>
    <w:rsid w:val="00FF5673"/>
    <w:rsid w:val="00FF587A"/>
    <w:rsid w:val="00FF5C91"/>
    <w:rsid w:val="00FF64B4"/>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5EE9203"/>
  <w15:docId w15:val="{F55E7C67-3057-498B-BF22-9F4B93FA8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qFormat/>
    <w:rsid w:val="009E35DB"/>
    <w:pPr>
      <w:numPr>
        <w:ilvl w:val="3"/>
      </w:numPr>
      <w:outlineLvl w:val="3"/>
    </w:pPr>
    <w:rPr>
      <w:sz w:val="24"/>
      <w:szCs w:val="24"/>
    </w:rPr>
  </w:style>
  <w:style w:type="paragraph" w:styleId="Heading5">
    <w:name w:val="heading 5"/>
    <w:aliases w:val="H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qFormat/>
    <w:rsid w:val="009E35DB"/>
    <w:pPr>
      <w:numPr>
        <w:ilvl w:val="7"/>
      </w:numPr>
      <w:outlineLvl w:val="7"/>
    </w:pPr>
  </w:style>
  <w:style w:type="paragraph" w:styleId="Heading9">
    <w:name w:val="heading 9"/>
    <w:aliases w:val="Figure Heading,FH"/>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列出段落,?? ??,?????,????,Lista1"/>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F443F8"/>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AF19BB"/>
    <w:rPr>
      <w:rFonts w:ascii="Times New Roman" w:hAnsi="Times New Roman"/>
      <w:b/>
      <w:bCs/>
      <w:sz w:val="22"/>
      <w:lang w:val="en-GB" w:eastAsia="zh-CN"/>
    </w:rPr>
  </w:style>
  <w:style w:type="paragraph" w:customStyle="1" w:styleId="Observation">
    <w:name w:val="Observation"/>
    <w:basedOn w:val="Normal"/>
    <w:qFormat/>
    <w:rsid w:val="00A07017"/>
    <w:pPr>
      <w:numPr>
        <w:numId w:val="25"/>
      </w:numPr>
      <w:tabs>
        <w:tab w:val="left" w:pos="1701"/>
      </w:tabs>
      <w:ind w:left="1701" w:hanging="1701"/>
      <w:textAlignment w:val="auto"/>
    </w:pPr>
    <w:rPr>
      <w:rFonts w:ascii="Arial" w:eastAsia="Times New Roman" w:hAnsi="Arial"/>
      <w:b/>
      <w:bCs/>
      <w:sz w:val="20"/>
    </w:rPr>
  </w:style>
  <w:style w:type="character" w:customStyle="1" w:styleId="ReferenceChar">
    <w:name w:val="Reference Char"/>
    <w:link w:val="Reference"/>
    <w:locked/>
    <w:rsid w:val="00792E4E"/>
    <w:rPr>
      <w:rFonts w:ascii="Times New Roman" w:hAnsi="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808389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78251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15978394">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493943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066868">
      <w:bodyDiv w:val="1"/>
      <w:marLeft w:val="0"/>
      <w:marRight w:val="0"/>
      <w:marTop w:val="0"/>
      <w:marBottom w:val="0"/>
      <w:divBdr>
        <w:top w:val="none" w:sz="0" w:space="0" w:color="auto"/>
        <w:left w:val="none" w:sz="0" w:space="0" w:color="auto"/>
        <w:bottom w:val="none" w:sz="0" w:space="0" w:color="auto"/>
        <w:right w:val="none" w:sz="0" w:space="0" w:color="auto"/>
      </w:divBdr>
    </w:div>
    <w:div w:id="21445441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9D13E346-834B-4948-ACC8-39A66CEFB9C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93188BCC-616A-4AF5-BDE0-F0F4D8517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8A196B96-5B0F-45C0-9F06-0CD337F7B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3025</TotalTime>
  <Pages>6</Pages>
  <Words>2882</Words>
  <Characters>14587</Characters>
  <Application>Microsoft Office Word</Application>
  <DocSecurity>0</DocSecurity>
  <Lines>121</Lines>
  <Paragraphs>34</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Introduction</vt:lpstr>
      <vt:lpstr>Multiple HARQ Feedback Transmission Opportunities</vt:lpstr>
      <vt:lpstr>Enhancements to HARQ Procedure</vt:lpstr>
      <vt:lpstr>CBG Level HARQ ACK Transmissions</vt:lpstr>
      <vt:lpstr>Summary</vt:lpstr>
      <vt:lpstr>References</vt:lpstr>
    </vt:vector>
  </TitlesOfParts>
  <Manager/>
  <Company>InterDigital</Company>
  <LinksUpToDate>false</LinksUpToDate>
  <CharactersWithSpaces>17435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Hedayat, Reza</cp:lastModifiedBy>
  <cp:revision>63</cp:revision>
  <cp:lastPrinted>2014-08-07T20:35:00Z</cp:lastPrinted>
  <dcterms:created xsi:type="dcterms:W3CDTF">2018-05-07T14:47:00Z</dcterms:created>
  <dcterms:modified xsi:type="dcterms:W3CDTF">2018-09-29T00:56:00Z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